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szCs w:val="24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  <w:u w:val="none"/>
          <w:lang w:eastAsia="zh-CN"/>
        </w:rPr>
        <w:t>税务管理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岗位说明书</w:t>
      </w:r>
    </w:p>
    <w:tbl>
      <w:tblPr>
        <w:tblStyle w:val="4"/>
        <w:tblW w:w="92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3"/>
        <w:gridCol w:w="766"/>
        <w:gridCol w:w="7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line="360" w:lineRule="auto"/>
              <w:ind w:left="210" w:leftChars="100"/>
              <w:rPr>
                <w:rFonts w:ascii="仿宋_GB2312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b/>
                <w:szCs w:val="24"/>
                <w:shd w:val="clear" w:color="FFFFFF" w:fill="auto"/>
              </w:rPr>
              <w:t>责与工作任务：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一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职责表述：负责</w:t>
            </w:r>
            <w:r>
              <w:rPr>
                <w:rFonts w:ascii="华文细黑" w:hAnsi="华文细黑" w:eastAsia="华文细黑" w:cs="华文细黑"/>
                <w:szCs w:val="24"/>
              </w:rPr>
              <w:t>日常</w:t>
            </w:r>
            <w:r>
              <w:rPr>
                <w:rFonts w:hint="eastAsia" w:ascii="华文细黑" w:hAnsi="华文细黑" w:eastAsia="华文细黑" w:cs="华文细黑"/>
                <w:szCs w:val="24"/>
              </w:rPr>
              <w:t>税务管理工作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负责公司每月纳税申报工作。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负责公司税务资料的整理、归档、查询及更新工作。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负责增值税发票管理、发票开具以及进项税额认证抵扣工作。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负责公司国别报告以及年度关联交易同期资料的报送。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协助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人力资源部审核每月个人所得税计算及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公司员工完成年度个税汇算清缴工作。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二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职责表述：协助</w:t>
            </w:r>
            <w:r>
              <w:rPr>
                <w:rFonts w:ascii="华文细黑" w:hAnsi="华文细黑" w:eastAsia="华文细黑" w:cs="华文细黑"/>
                <w:szCs w:val="24"/>
              </w:rPr>
              <w:t>税务审计</w:t>
            </w:r>
            <w:r>
              <w:rPr>
                <w:rFonts w:hint="eastAsia" w:ascii="华文细黑" w:hAnsi="华文细黑" w:eastAsia="华文细黑" w:cs="华文细黑"/>
                <w:szCs w:val="24"/>
              </w:rPr>
              <w:t>及</w:t>
            </w:r>
            <w:r>
              <w:rPr>
                <w:rFonts w:ascii="华文细黑" w:hAnsi="华文细黑" w:eastAsia="华文细黑" w:cs="华文细黑"/>
                <w:szCs w:val="24"/>
              </w:rPr>
              <w:t>核查</w:t>
            </w:r>
            <w:r>
              <w:rPr>
                <w:rFonts w:hint="eastAsia" w:ascii="华文细黑" w:hAnsi="华文细黑" w:eastAsia="华文细黑" w:cs="华文细黑"/>
                <w:szCs w:val="24"/>
              </w:rPr>
              <w:t>工作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配合外部审计，完成公司年度所得税汇算清缴。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配合税务机关完成税务方面的各项核查工作。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三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职责表述：做好税务筹划工作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为公司办理各项税收优惠资质和争取各种税收优惠政策。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基于公司业务情况、交易模式等信息，负责整体税务筹划并制定税务方案。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积极参与集团所属企业税务筹划工作。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四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职责表述：税收</w:t>
            </w:r>
            <w:r>
              <w:rPr>
                <w:rFonts w:ascii="华文细黑" w:hAnsi="华文细黑" w:eastAsia="华文细黑" w:cs="华文细黑"/>
                <w:szCs w:val="24"/>
              </w:rPr>
              <w:t>政策研究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及时掌握、了解国家最新税收法规，为企业纳税筹划提供政策支持。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156" w:beforeLines="50" w:line="360" w:lineRule="auto"/>
              <w:ind w:left="210" w:leftChars="100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任职资格：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" w:hAnsi="仿宋" w:eastAsia="仿宋" w:cs="仿宋"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1. 大学本科及以上学历；财务、会计、税务、审计类等相关专业；有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中级及以上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会计专业技术职称，具有注册会计师或税务师职业资格优先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9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</w:rPr>
            </w:pPr>
            <w:bookmarkStart w:id="0" w:name="_GoBack" w:colFirst="0" w:colLast="2"/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2. 年龄35岁以内（特别优秀的可放宽年龄要求），要求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年以上相关岗位工作经验；熟悉国家财税法律规范和相关税收政策；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3. 具备良好的沟通协调能力、抗压能力、团队合作能力和快速学习能力；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熟练应用财务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、税务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和办公软件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正直、敬业、责任心强、严谨踏实、工作仔细认真。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974F"/>
    <w:multiLevelType w:val="singleLevel"/>
    <w:tmpl w:val="2DB4974F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9"/>
    <w:rsid w:val="00056C03"/>
    <w:rsid w:val="00065275"/>
    <w:rsid w:val="00065D21"/>
    <w:rsid w:val="000C5530"/>
    <w:rsid w:val="000C6C30"/>
    <w:rsid w:val="00103929"/>
    <w:rsid w:val="00124030"/>
    <w:rsid w:val="0013559F"/>
    <w:rsid w:val="00170F73"/>
    <w:rsid w:val="001A5683"/>
    <w:rsid w:val="001C1767"/>
    <w:rsid w:val="001C3461"/>
    <w:rsid w:val="002027FB"/>
    <w:rsid w:val="002065AD"/>
    <w:rsid w:val="00207D02"/>
    <w:rsid w:val="00214AFA"/>
    <w:rsid w:val="00290D79"/>
    <w:rsid w:val="002B25AC"/>
    <w:rsid w:val="002B7067"/>
    <w:rsid w:val="002E1097"/>
    <w:rsid w:val="002F4AB0"/>
    <w:rsid w:val="003057CA"/>
    <w:rsid w:val="0031322B"/>
    <w:rsid w:val="003204B3"/>
    <w:rsid w:val="00332D46"/>
    <w:rsid w:val="0039730D"/>
    <w:rsid w:val="003B4407"/>
    <w:rsid w:val="003B5155"/>
    <w:rsid w:val="003D76CF"/>
    <w:rsid w:val="003F3A7E"/>
    <w:rsid w:val="00421DF8"/>
    <w:rsid w:val="004225C9"/>
    <w:rsid w:val="00462386"/>
    <w:rsid w:val="00475F71"/>
    <w:rsid w:val="00480677"/>
    <w:rsid w:val="00495CE8"/>
    <w:rsid w:val="004A6640"/>
    <w:rsid w:val="004E508E"/>
    <w:rsid w:val="004F6138"/>
    <w:rsid w:val="00526857"/>
    <w:rsid w:val="00526B93"/>
    <w:rsid w:val="0056339E"/>
    <w:rsid w:val="00572BD1"/>
    <w:rsid w:val="005A15F8"/>
    <w:rsid w:val="005B7CDA"/>
    <w:rsid w:val="00613FF5"/>
    <w:rsid w:val="006140C2"/>
    <w:rsid w:val="006463F0"/>
    <w:rsid w:val="00677FA6"/>
    <w:rsid w:val="0068345E"/>
    <w:rsid w:val="006B0908"/>
    <w:rsid w:val="006D3573"/>
    <w:rsid w:val="006D729E"/>
    <w:rsid w:val="006E7B2A"/>
    <w:rsid w:val="00726959"/>
    <w:rsid w:val="00765863"/>
    <w:rsid w:val="00786A21"/>
    <w:rsid w:val="00790384"/>
    <w:rsid w:val="00793B91"/>
    <w:rsid w:val="007B536F"/>
    <w:rsid w:val="007D4984"/>
    <w:rsid w:val="007D7DCB"/>
    <w:rsid w:val="007E365A"/>
    <w:rsid w:val="00812AFB"/>
    <w:rsid w:val="0082705A"/>
    <w:rsid w:val="00834CD7"/>
    <w:rsid w:val="008870DC"/>
    <w:rsid w:val="00924809"/>
    <w:rsid w:val="009A0D2D"/>
    <w:rsid w:val="009A5BB3"/>
    <w:rsid w:val="009B5A08"/>
    <w:rsid w:val="009D0BD0"/>
    <w:rsid w:val="009F1AED"/>
    <w:rsid w:val="00A368F4"/>
    <w:rsid w:val="00A40311"/>
    <w:rsid w:val="00A44E75"/>
    <w:rsid w:val="00A71BEE"/>
    <w:rsid w:val="00A75841"/>
    <w:rsid w:val="00A93B51"/>
    <w:rsid w:val="00AB7661"/>
    <w:rsid w:val="00AF06F3"/>
    <w:rsid w:val="00B3433C"/>
    <w:rsid w:val="00B46902"/>
    <w:rsid w:val="00B46932"/>
    <w:rsid w:val="00B85852"/>
    <w:rsid w:val="00B976BA"/>
    <w:rsid w:val="00BC4213"/>
    <w:rsid w:val="00BE311A"/>
    <w:rsid w:val="00BE42DC"/>
    <w:rsid w:val="00BE4FF8"/>
    <w:rsid w:val="00BE6BB9"/>
    <w:rsid w:val="00C02A61"/>
    <w:rsid w:val="00C64363"/>
    <w:rsid w:val="00C65A3B"/>
    <w:rsid w:val="00C93AFA"/>
    <w:rsid w:val="00C9585C"/>
    <w:rsid w:val="00CA30C0"/>
    <w:rsid w:val="00CA74AF"/>
    <w:rsid w:val="00CC3875"/>
    <w:rsid w:val="00D41B43"/>
    <w:rsid w:val="00D57CA5"/>
    <w:rsid w:val="00D61894"/>
    <w:rsid w:val="00D6301E"/>
    <w:rsid w:val="00D74079"/>
    <w:rsid w:val="00DB142A"/>
    <w:rsid w:val="00DB520F"/>
    <w:rsid w:val="00DD3789"/>
    <w:rsid w:val="00DD40D3"/>
    <w:rsid w:val="00E01C93"/>
    <w:rsid w:val="00E30106"/>
    <w:rsid w:val="00E307EA"/>
    <w:rsid w:val="00E52133"/>
    <w:rsid w:val="00E52CC8"/>
    <w:rsid w:val="00E53AE8"/>
    <w:rsid w:val="00EC1029"/>
    <w:rsid w:val="00EF2463"/>
    <w:rsid w:val="00EF4C62"/>
    <w:rsid w:val="00F059C6"/>
    <w:rsid w:val="00F248D7"/>
    <w:rsid w:val="00F24D71"/>
    <w:rsid w:val="00F31F2E"/>
    <w:rsid w:val="00F51337"/>
    <w:rsid w:val="00F51D00"/>
    <w:rsid w:val="00F63943"/>
    <w:rsid w:val="00F77082"/>
    <w:rsid w:val="00F77CB5"/>
    <w:rsid w:val="00F83C1E"/>
    <w:rsid w:val="00F84E61"/>
    <w:rsid w:val="00FB5A39"/>
    <w:rsid w:val="00FB7E11"/>
    <w:rsid w:val="00FD1D90"/>
    <w:rsid w:val="00FD24E5"/>
    <w:rsid w:val="00FF191C"/>
    <w:rsid w:val="0B8728EB"/>
    <w:rsid w:val="212F2BE4"/>
    <w:rsid w:val="26C9323E"/>
    <w:rsid w:val="2BCF4FD3"/>
    <w:rsid w:val="2E6A4524"/>
    <w:rsid w:val="2EE35AB7"/>
    <w:rsid w:val="2F1C1E63"/>
    <w:rsid w:val="326432EC"/>
    <w:rsid w:val="359A1F8B"/>
    <w:rsid w:val="35C121E1"/>
    <w:rsid w:val="39C15374"/>
    <w:rsid w:val="402B3774"/>
    <w:rsid w:val="40574869"/>
    <w:rsid w:val="424A1396"/>
    <w:rsid w:val="4406512D"/>
    <w:rsid w:val="45D408DF"/>
    <w:rsid w:val="48D02328"/>
    <w:rsid w:val="4A576667"/>
    <w:rsid w:val="4C521ACF"/>
    <w:rsid w:val="50686F08"/>
    <w:rsid w:val="51475AB3"/>
    <w:rsid w:val="53D02587"/>
    <w:rsid w:val="55C26C0F"/>
    <w:rsid w:val="58250FEC"/>
    <w:rsid w:val="598422B2"/>
    <w:rsid w:val="5CA6587D"/>
    <w:rsid w:val="635018FB"/>
    <w:rsid w:val="666609ED"/>
    <w:rsid w:val="669805A4"/>
    <w:rsid w:val="66F6456A"/>
    <w:rsid w:val="689D0F83"/>
    <w:rsid w:val="6E242581"/>
    <w:rsid w:val="75E75CC1"/>
    <w:rsid w:val="79767A22"/>
    <w:rsid w:val="799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754</Characters>
  <Lines>6</Lines>
  <Paragraphs>1</Paragraphs>
  <TotalTime>44</TotalTime>
  <ScaleCrop>false</ScaleCrop>
  <LinksUpToDate>false</LinksUpToDate>
  <CharactersWithSpaces>885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2017-06-05T07:30:00Z</dcterms:created>
  <dc:creator>admin</dc:creator>
  <cp:lastModifiedBy>伍珂</cp:lastModifiedBy>
  <cp:lastPrinted>2022-09-21T05:15:00Z</cp:lastPrinted>
  <dcterms:modified xsi:type="dcterms:W3CDTF">2022-09-21T06:40:27Z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