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14AE" w14:textId="35BE6563" w:rsidR="00CE7E40" w:rsidRDefault="00080FC0" w:rsidP="00CE7E40">
      <w:pPr>
        <w:snapToGrid w:val="0"/>
        <w:spacing w:line="560" w:lineRule="exact"/>
        <w:jc w:val="center"/>
        <w:rPr>
          <w:rFonts w:ascii="方正小标宋简体" w:eastAsia="方正小标宋简体"/>
          <w:sz w:val="36"/>
          <w:szCs w:val="36"/>
        </w:rPr>
      </w:pPr>
      <w:r>
        <w:rPr>
          <w:rFonts w:ascii="方正小标宋简体" w:eastAsia="方正小标宋简体" w:hint="eastAsia"/>
          <w:sz w:val="36"/>
          <w:szCs w:val="36"/>
        </w:rPr>
        <w:t>用人单位</w:t>
      </w:r>
      <w:r w:rsidR="00FB7075">
        <w:rPr>
          <w:rFonts w:ascii="方正小标宋简体" w:eastAsia="方正小标宋简体" w:hint="eastAsia"/>
          <w:sz w:val="36"/>
          <w:szCs w:val="36"/>
        </w:rPr>
        <w:t>招聘岗位明细表</w:t>
      </w:r>
    </w:p>
    <w:tbl>
      <w:tblPr>
        <w:tblStyle w:val="a3"/>
        <w:tblW w:w="5000" w:type="pct"/>
        <w:jc w:val="center"/>
        <w:tblLook w:val="04A0" w:firstRow="1" w:lastRow="0" w:firstColumn="1" w:lastColumn="0" w:noHBand="0" w:noVBand="1"/>
      </w:tblPr>
      <w:tblGrid>
        <w:gridCol w:w="795"/>
        <w:gridCol w:w="1835"/>
        <w:gridCol w:w="1644"/>
        <w:gridCol w:w="922"/>
        <w:gridCol w:w="5847"/>
        <w:gridCol w:w="606"/>
        <w:gridCol w:w="883"/>
        <w:gridCol w:w="1692"/>
        <w:gridCol w:w="1662"/>
        <w:gridCol w:w="2839"/>
        <w:gridCol w:w="775"/>
        <w:gridCol w:w="2138"/>
      </w:tblGrid>
      <w:tr w:rsidR="00672633" w:rsidRPr="003225A7" w14:paraId="6EDBCA8A" w14:textId="77777777" w:rsidTr="00672633">
        <w:trPr>
          <w:cantSplit/>
          <w:trHeight w:val="747"/>
          <w:tblHeader/>
          <w:jc w:val="center"/>
        </w:trPr>
        <w:tc>
          <w:tcPr>
            <w:tcW w:w="184" w:type="pct"/>
            <w:shd w:val="clear" w:color="auto" w:fill="auto"/>
            <w:vAlign w:val="center"/>
          </w:tcPr>
          <w:p w14:paraId="55ABE171" w14:textId="77777777" w:rsidR="00672633" w:rsidRPr="003225A7" w:rsidRDefault="00672633" w:rsidP="008C5AE6">
            <w:pPr>
              <w:adjustRightInd w:val="0"/>
              <w:snapToGrid w:val="0"/>
              <w:jc w:val="center"/>
              <w:rPr>
                <w:rFonts w:ascii="仿宋_GB2312" w:eastAsia="仿宋_GB2312" w:hAnsi="仿宋"/>
                <w:b/>
                <w:sz w:val="24"/>
                <w:szCs w:val="28"/>
              </w:rPr>
            </w:pPr>
            <w:r w:rsidRPr="003225A7">
              <w:rPr>
                <w:rFonts w:ascii="仿宋_GB2312" w:eastAsia="仿宋_GB2312" w:hAnsi="仿宋" w:hint="eastAsia"/>
                <w:b/>
                <w:sz w:val="24"/>
                <w:szCs w:val="28"/>
              </w:rPr>
              <w:t>总</w:t>
            </w:r>
          </w:p>
          <w:p w14:paraId="3DF488E3" w14:textId="77777777" w:rsidR="00672633" w:rsidRPr="003225A7" w:rsidRDefault="00672633" w:rsidP="008C5AE6">
            <w:pPr>
              <w:adjustRightInd w:val="0"/>
              <w:snapToGrid w:val="0"/>
              <w:jc w:val="center"/>
              <w:rPr>
                <w:rFonts w:ascii="仿宋_GB2312" w:eastAsia="仿宋_GB2312" w:hAnsi="仿宋"/>
                <w:b/>
                <w:sz w:val="24"/>
                <w:szCs w:val="28"/>
              </w:rPr>
            </w:pPr>
            <w:r w:rsidRPr="003225A7">
              <w:rPr>
                <w:rFonts w:ascii="仿宋_GB2312" w:eastAsia="仿宋_GB2312" w:hAnsi="仿宋" w:hint="eastAsia"/>
                <w:b/>
                <w:sz w:val="24"/>
                <w:szCs w:val="28"/>
              </w:rPr>
              <w:t>序号</w:t>
            </w:r>
          </w:p>
        </w:tc>
        <w:tc>
          <w:tcPr>
            <w:tcW w:w="424" w:type="pct"/>
            <w:vAlign w:val="center"/>
          </w:tcPr>
          <w:p w14:paraId="69344853" w14:textId="77777777" w:rsidR="00672633" w:rsidRPr="003225A7" w:rsidRDefault="00672633" w:rsidP="008C5AE6">
            <w:pPr>
              <w:adjustRightInd w:val="0"/>
              <w:snapToGrid w:val="0"/>
              <w:jc w:val="center"/>
              <w:rPr>
                <w:rFonts w:ascii="仿宋_GB2312" w:eastAsia="仿宋_GB2312"/>
                <w:b/>
                <w:sz w:val="24"/>
                <w:szCs w:val="28"/>
              </w:rPr>
            </w:pPr>
            <w:r w:rsidRPr="003225A7">
              <w:rPr>
                <w:rFonts w:ascii="仿宋_GB2312" w:eastAsia="仿宋_GB2312" w:hint="eastAsia"/>
                <w:b/>
                <w:sz w:val="24"/>
                <w:szCs w:val="28"/>
              </w:rPr>
              <w:t>公司名称</w:t>
            </w:r>
          </w:p>
        </w:tc>
        <w:tc>
          <w:tcPr>
            <w:tcW w:w="380" w:type="pct"/>
            <w:vAlign w:val="center"/>
          </w:tcPr>
          <w:p w14:paraId="2366812A" w14:textId="77777777" w:rsidR="00672633" w:rsidRPr="003225A7" w:rsidRDefault="00672633" w:rsidP="008C5AE6">
            <w:pPr>
              <w:adjustRightInd w:val="0"/>
              <w:snapToGrid w:val="0"/>
              <w:jc w:val="center"/>
              <w:rPr>
                <w:rFonts w:ascii="仿宋_GB2312" w:eastAsia="仿宋_GB2312"/>
                <w:b/>
                <w:sz w:val="24"/>
                <w:szCs w:val="28"/>
              </w:rPr>
            </w:pPr>
            <w:r w:rsidRPr="003225A7">
              <w:rPr>
                <w:rFonts w:ascii="仿宋_GB2312" w:eastAsia="仿宋_GB2312" w:hint="eastAsia"/>
                <w:b/>
                <w:sz w:val="24"/>
                <w:szCs w:val="28"/>
              </w:rPr>
              <w:t>岗位名称</w:t>
            </w:r>
          </w:p>
        </w:tc>
        <w:tc>
          <w:tcPr>
            <w:tcW w:w="213" w:type="pct"/>
            <w:vAlign w:val="center"/>
          </w:tcPr>
          <w:p w14:paraId="2E76009A" w14:textId="77777777" w:rsidR="00672633" w:rsidRPr="003225A7" w:rsidRDefault="00672633" w:rsidP="008C5AE6">
            <w:pPr>
              <w:adjustRightInd w:val="0"/>
              <w:snapToGrid w:val="0"/>
              <w:jc w:val="center"/>
              <w:rPr>
                <w:rFonts w:ascii="仿宋_GB2312" w:eastAsia="仿宋_GB2312"/>
                <w:b/>
                <w:sz w:val="24"/>
                <w:szCs w:val="28"/>
              </w:rPr>
            </w:pPr>
            <w:r w:rsidRPr="003225A7">
              <w:rPr>
                <w:rFonts w:ascii="仿宋_GB2312" w:eastAsia="仿宋_GB2312" w:hint="eastAsia"/>
                <w:b/>
                <w:sz w:val="24"/>
                <w:szCs w:val="28"/>
              </w:rPr>
              <w:t>岗位类别</w:t>
            </w:r>
          </w:p>
        </w:tc>
        <w:tc>
          <w:tcPr>
            <w:tcW w:w="1351" w:type="pct"/>
            <w:vAlign w:val="center"/>
          </w:tcPr>
          <w:p w14:paraId="0001CD58" w14:textId="77777777" w:rsidR="00672633" w:rsidRPr="003225A7" w:rsidRDefault="00672633" w:rsidP="004712DE">
            <w:pPr>
              <w:adjustRightInd w:val="0"/>
              <w:snapToGrid w:val="0"/>
              <w:jc w:val="center"/>
              <w:rPr>
                <w:rFonts w:ascii="仿宋_GB2312" w:eastAsia="仿宋_GB2312"/>
                <w:b/>
                <w:sz w:val="24"/>
                <w:szCs w:val="28"/>
              </w:rPr>
            </w:pPr>
            <w:r w:rsidRPr="003225A7">
              <w:rPr>
                <w:rFonts w:ascii="仿宋_GB2312" w:eastAsia="仿宋_GB2312" w:hint="eastAsia"/>
                <w:b/>
                <w:sz w:val="24"/>
                <w:szCs w:val="28"/>
              </w:rPr>
              <w:t>岗位职责简述</w:t>
            </w:r>
          </w:p>
        </w:tc>
        <w:tc>
          <w:tcPr>
            <w:tcW w:w="140" w:type="pct"/>
            <w:vAlign w:val="center"/>
          </w:tcPr>
          <w:p w14:paraId="602F61B0" w14:textId="77777777" w:rsidR="00672633" w:rsidRPr="003225A7" w:rsidRDefault="00672633" w:rsidP="008C5AE6">
            <w:pPr>
              <w:adjustRightInd w:val="0"/>
              <w:snapToGrid w:val="0"/>
              <w:jc w:val="center"/>
              <w:rPr>
                <w:rFonts w:ascii="仿宋_GB2312" w:eastAsia="仿宋_GB2312"/>
                <w:b/>
                <w:sz w:val="24"/>
                <w:szCs w:val="28"/>
              </w:rPr>
            </w:pPr>
            <w:r w:rsidRPr="003225A7">
              <w:rPr>
                <w:rFonts w:ascii="仿宋_GB2312" w:eastAsia="仿宋_GB2312" w:hint="eastAsia"/>
                <w:b/>
                <w:sz w:val="24"/>
                <w:szCs w:val="28"/>
              </w:rPr>
              <w:t>人数</w:t>
            </w:r>
          </w:p>
        </w:tc>
        <w:tc>
          <w:tcPr>
            <w:tcW w:w="204" w:type="pct"/>
            <w:vAlign w:val="center"/>
          </w:tcPr>
          <w:p w14:paraId="14C38A0A" w14:textId="77777777" w:rsidR="00672633" w:rsidRPr="003225A7" w:rsidRDefault="00672633" w:rsidP="008C5AE6">
            <w:pPr>
              <w:adjustRightInd w:val="0"/>
              <w:snapToGrid w:val="0"/>
              <w:jc w:val="center"/>
              <w:rPr>
                <w:rFonts w:ascii="仿宋_GB2312" w:eastAsia="仿宋_GB2312"/>
                <w:b/>
                <w:sz w:val="24"/>
                <w:szCs w:val="28"/>
              </w:rPr>
            </w:pPr>
            <w:r w:rsidRPr="003225A7">
              <w:rPr>
                <w:rFonts w:ascii="仿宋_GB2312" w:eastAsia="仿宋_GB2312" w:hint="eastAsia"/>
                <w:b/>
                <w:sz w:val="24"/>
                <w:szCs w:val="28"/>
              </w:rPr>
              <w:t>学历要求</w:t>
            </w:r>
          </w:p>
        </w:tc>
        <w:tc>
          <w:tcPr>
            <w:tcW w:w="391" w:type="pct"/>
            <w:vAlign w:val="center"/>
          </w:tcPr>
          <w:p w14:paraId="2C934E97" w14:textId="77777777" w:rsidR="00672633" w:rsidRPr="003225A7" w:rsidRDefault="00672633" w:rsidP="008C5AE6">
            <w:pPr>
              <w:adjustRightInd w:val="0"/>
              <w:snapToGrid w:val="0"/>
              <w:jc w:val="center"/>
              <w:rPr>
                <w:rFonts w:ascii="仿宋_GB2312" w:eastAsia="仿宋_GB2312"/>
                <w:b/>
                <w:sz w:val="24"/>
                <w:szCs w:val="28"/>
              </w:rPr>
            </w:pPr>
            <w:r w:rsidRPr="003225A7">
              <w:rPr>
                <w:rFonts w:ascii="仿宋_GB2312" w:eastAsia="仿宋_GB2312" w:hint="eastAsia"/>
                <w:b/>
                <w:sz w:val="24"/>
                <w:szCs w:val="28"/>
              </w:rPr>
              <w:t>专业要求</w:t>
            </w:r>
          </w:p>
        </w:tc>
        <w:tc>
          <w:tcPr>
            <w:tcW w:w="384" w:type="pct"/>
            <w:vAlign w:val="center"/>
          </w:tcPr>
          <w:p w14:paraId="2A3AD019" w14:textId="77777777" w:rsidR="00672633" w:rsidRPr="003225A7" w:rsidRDefault="00672633" w:rsidP="008C5AE6">
            <w:pPr>
              <w:adjustRightInd w:val="0"/>
              <w:snapToGrid w:val="0"/>
              <w:jc w:val="center"/>
              <w:rPr>
                <w:rFonts w:ascii="仿宋_GB2312" w:eastAsia="仿宋_GB2312"/>
                <w:b/>
                <w:sz w:val="24"/>
                <w:szCs w:val="28"/>
              </w:rPr>
            </w:pPr>
            <w:r w:rsidRPr="003225A7">
              <w:rPr>
                <w:rFonts w:ascii="仿宋_GB2312" w:eastAsia="仿宋_GB2312" w:hint="eastAsia"/>
                <w:b/>
                <w:sz w:val="24"/>
                <w:szCs w:val="28"/>
              </w:rPr>
              <w:t>职称或技能</w:t>
            </w:r>
          </w:p>
          <w:p w14:paraId="2D4E0F5F" w14:textId="77777777" w:rsidR="00672633" w:rsidRPr="003225A7" w:rsidRDefault="00672633" w:rsidP="008C5AE6">
            <w:pPr>
              <w:adjustRightInd w:val="0"/>
              <w:snapToGrid w:val="0"/>
              <w:jc w:val="center"/>
              <w:rPr>
                <w:rFonts w:ascii="仿宋_GB2312" w:eastAsia="仿宋_GB2312"/>
                <w:b/>
                <w:sz w:val="24"/>
                <w:szCs w:val="28"/>
              </w:rPr>
            </w:pPr>
            <w:r w:rsidRPr="003225A7">
              <w:rPr>
                <w:rFonts w:ascii="仿宋_GB2312" w:eastAsia="仿宋_GB2312" w:hint="eastAsia"/>
                <w:b/>
                <w:sz w:val="24"/>
                <w:szCs w:val="28"/>
              </w:rPr>
              <w:t>等级要求</w:t>
            </w:r>
          </w:p>
        </w:tc>
        <w:tc>
          <w:tcPr>
            <w:tcW w:w="656" w:type="pct"/>
            <w:vAlign w:val="center"/>
          </w:tcPr>
          <w:p w14:paraId="26B08382" w14:textId="5AF49B45" w:rsidR="00672633" w:rsidRPr="003225A7" w:rsidRDefault="00672633" w:rsidP="008C5AE6">
            <w:pPr>
              <w:adjustRightInd w:val="0"/>
              <w:snapToGrid w:val="0"/>
              <w:jc w:val="center"/>
              <w:rPr>
                <w:rFonts w:ascii="仿宋_GB2312" w:eastAsia="仿宋_GB2312"/>
                <w:b/>
                <w:sz w:val="24"/>
                <w:szCs w:val="28"/>
              </w:rPr>
            </w:pPr>
            <w:r w:rsidRPr="003225A7">
              <w:rPr>
                <w:rFonts w:ascii="仿宋_GB2312" w:eastAsia="仿宋_GB2312" w:hint="eastAsia"/>
                <w:b/>
                <w:sz w:val="24"/>
                <w:szCs w:val="28"/>
              </w:rPr>
              <w:t>工作年限</w:t>
            </w:r>
            <w:r>
              <w:rPr>
                <w:rFonts w:ascii="仿宋_GB2312" w:eastAsia="仿宋_GB2312" w:hint="eastAsia"/>
                <w:b/>
                <w:sz w:val="24"/>
                <w:szCs w:val="28"/>
              </w:rPr>
              <w:t>及年龄</w:t>
            </w:r>
            <w:r w:rsidRPr="003225A7">
              <w:rPr>
                <w:rFonts w:ascii="仿宋_GB2312" w:eastAsia="仿宋_GB2312" w:hint="eastAsia"/>
                <w:b/>
                <w:sz w:val="24"/>
                <w:szCs w:val="28"/>
              </w:rPr>
              <w:t>要求</w:t>
            </w:r>
          </w:p>
        </w:tc>
        <w:tc>
          <w:tcPr>
            <w:tcW w:w="179" w:type="pct"/>
            <w:vAlign w:val="center"/>
          </w:tcPr>
          <w:p w14:paraId="5CB1DD74" w14:textId="77777777" w:rsidR="00672633" w:rsidRPr="003225A7" w:rsidRDefault="00672633" w:rsidP="008C5AE6">
            <w:pPr>
              <w:adjustRightInd w:val="0"/>
              <w:snapToGrid w:val="0"/>
              <w:jc w:val="center"/>
              <w:rPr>
                <w:rFonts w:ascii="仿宋_GB2312" w:eastAsia="仿宋_GB2312"/>
                <w:b/>
                <w:sz w:val="24"/>
                <w:szCs w:val="28"/>
              </w:rPr>
            </w:pPr>
            <w:r w:rsidRPr="003225A7">
              <w:rPr>
                <w:rFonts w:ascii="仿宋_GB2312" w:eastAsia="仿宋_GB2312" w:hint="eastAsia"/>
                <w:b/>
                <w:sz w:val="24"/>
                <w:szCs w:val="28"/>
              </w:rPr>
              <w:t>政治面貌</w:t>
            </w:r>
          </w:p>
        </w:tc>
        <w:tc>
          <w:tcPr>
            <w:tcW w:w="494" w:type="pct"/>
            <w:vAlign w:val="center"/>
          </w:tcPr>
          <w:p w14:paraId="2E899311" w14:textId="3BE71174" w:rsidR="00672633" w:rsidRPr="003225A7" w:rsidRDefault="00672633" w:rsidP="008C5AE6">
            <w:pPr>
              <w:adjustRightInd w:val="0"/>
              <w:snapToGrid w:val="0"/>
              <w:jc w:val="center"/>
              <w:rPr>
                <w:rFonts w:ascii="仿宋_GB2312" w:eastAsia="仿宋_GB2312"/>
                <w:b/>
                <w:sz w:val="24"/>
                <w:szCs w:val="28"/>
              </w:rPr>
            </w:pPr>
            <w:r w:rsidRPr="003225A7">
              <w:rPr>
                <w:rFonts w:ascii="仿宋_GB2312" w:eastAsia="仿宋_GB2312" w:hint="eastAsia"/>
                <w:b/>
                <w:sz w:val="24"/>
                <w:szCs w:val="28"/>
              </w:rPr>
              <w:t>其它要求</w:t>
            </w:r>
          </w:p>
        </w:tc>
      </w:tr>
      <w:tr w:rsidR="00672633" w:rsidRPr="003225A7" w14:paraId="3644AB18" w14:textId="77777777" w:rsidTr="00672633">
        <w:trPr>
          <w:cantSplit/>
          <w:trHeight w:val="726"/>
          <w:jc w:val="center"/>
        </w:trPr>
        <w:tc>
          <w:tcPr>
            <w:tcW w:w="184" w:type="pct"/>
            <w:tcBorders>
              <w:top w:val="single" w:sz="4" w:space="0" w:color="auto"/>
              <w:left w:val="single" w:sz="4" w:space="0" w:color="auto"/>
              <w:bottom w:val="single" w:sz="4" w:space="0" w:color="auto"/>
              <w:right w:val="nil"/>
            </w:tcBorders>
            <w:shd w:val="clear" w:color="auto" w:fill="auto"/>
            <w:vAlign w:val="center"/>
          </w:tcPr>
          <w:p w14:paraId="7DFCAA92" w14:textId="53EF5C87" w:rsidR="00672633" w:rsidRPr="003225A7" w:rsidRDefault="00672633" w:rsidP="008C5AE6">
            <w:pPr>
              <w:adjustRightInd w:val="0"/>
              <w:snapToGrid w:val="0"/>
              <w:jc w:val="center"/>
              <w:rPr>
                <w:rFonts w:ascii="仿宋_GB2312" w:eastAsia="仿宋_GB2312" w:hAnsi="仿宋"/>
                <w:sz w:val="24"/>
                <w:szCs w:val="28"/>
              </w:rPr>
            </w:pPr>
            <w:r>
              <w:rPr>
                <w:rFonts w:ascii="仿宋_GB2312" w:eastAsia="仿宋_GB2312" w:hAnsi="仿宋"/>
                <w:color w:val="000000"/>
                <w:sz w:val="24"/>
                <w:szCs w:val="28"/>
              </w:rPr>
              <w:t>1</w:t>
            </w:r>
          </w:p>
        </w:tc>
        <w:tc>
          <w:tcPr>
            <w:tcW w:w="424" w:type="pct"/>
            <w:vAlign w:val="center"/>
          </w:tcPr>
          <w:p w14:paraId="6128A364"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集团总部</w:t>
            </w:r>
          </w:p>
        </w:tc>
        <w:tc>
          <w:tcPr>
            <w:tcW w:w="380" w:type="pct"/>
            <w:vAlign w:val="center"/>
          </w:tcPr>
          <w:p w14:paraId="7D133234"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基础设施和网络安全</w:t>
            </w:r>
          </w:p>
        </w:tc>
        <w:tc>
          <w:tcPr>
            <w:tcW w:w="213" w:type="pct"/>
            <w:vAlign w:val="center"/>
          </w:tcPr>
          <w:p w14:paraId="6479E61B"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专业技术</w:t>
            </w:r>
          </w:p>
        </w:tc>
        <w:tc>
          <w:tcPr>
            <w:tcW w:w="1351" w:type="pct"/>
            <w:vAlign w:val="center"/>
          </w:tcPr>
          <w:p w14:paraId="337D8555"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通过规范集团信息和数字化基础设施管理和网络安全管理的程序，提升集团信息和数字化基础设施管理水平，增强集团软件正版化管理能力，确保集团信息系统安全、稳定运行。</w:t>
            </w:r>
          </w:p>
        </w:tc>
        <w:tc>
          <w:tcPr>
            <w:tcW w:w="140" w:type="pct"/>
            <w:vAlign w:val="center"/>
          </w:tcPr>
          <w:p w14:paraId="7170DA74"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1</w:t>
            </w:r>
          </w:p>
        </w:tc>
        <w:tc>
          <w:tcPr>
            <w:tcW w:w="204" w:type="pct"/>
            <w:vAlign w:val="center"/>
          </w:tcPr>
          <w:p w14:paraId="11798669"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本科及以上</w:t>
            </w:r>
          </w:p>
        </w:tc>
        <w:tc>
          <w:tcPr>
            <w:tcW w:w="391" w:type="pct"/>
            <w:vAlign w:val="center"/>
          </w:tcPr>
          <w:p w14:paraId="7E261DC4"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计算机、信息化、企业管理等相关专业</w:t>
            </w:r>
          </w:p>
        </w:tc>
        <w:tc>
          <w:tcPr>
            <w:tcW w:w="384" w:type="pct"/>
            <w:vAlign w:val="center"/>
          </w:tcPr>
          <w:p w14:paraId="1750EE2D"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初级职称及以上</w:t>
            </w:r>
          </w:p>
        </w:tc>
        <w:tc>
          <w:tcPr>
            <w:tcW w:w="656" w:type="pct"/>
            <w:vAlign w:val="center"/>
          </w:tcPr>
          <w:p w14:paraId="16CE057F" w14:textId="77777777" w:rsidR="00672633" w:rsidRPr="003225A7" w:rsidRDefault="00672633" w:rsidP="008C5AE6">
            <w:pPr>
              <w:adjustRightInd w:val="0"/>
              <w:snapToGrid w:val="0"/>
              <w:jc w:val="center"/>
              <w:rPr>
                <w:rFonts w:ascii="仿宋_GB2312" w:eastAsia="仿宋_GB2312"/>
                <w:sz w:val="24"/>
                <w:szCs w:val="28"/>
                <w:highlight w:val="yellow"/>
              </w:rPr>
            </w:pPr>
            <w:r w:rsidRPr="003225A7">
              <w:rPr>
                <w:rFonts w:ascii="仿宋_GB2312" w:eastAsia="仿宋_GB2312" w:hint="eastAsia"/>
                <w:sz w:val="24"/>
                <w:szCs w:val="28"/>
              </w:rPr>
              <w:t>本科学历需工作</w:t>
            </w:r>
            <w:r w:rsidRPr="003225A7">
              <w:rPr>
                <w:rFonts w:ascii="仿宋_GB2312" w:eastAsia="仿宋_GB2312"/>
                <w:sz w:val="24"/>
                <w:szCs w:val="28"/>
              </w:rPr>
              <w:t>5年及以上</w:t>
            </w:r>
            <w:r w:rsidRPr="003225A7">
              <w:rPr>
                <w:rFonts w:ascii="仿宋_GB2312" w:eastAsia="仿宋_GB2312" w:hint="eastAsia"/>
                <w:sz w:val="24"/>
                <w:szCs w:val="28"/>
              </w:rPr>
              <w:t>；硕士研究生工作</w:t>
            </w:r>
            <w:r w:rsidRPr="003225A7">
              <w:rPr>
                <w:rFonts w:ascii="仿宋_GB2312" w:eastAsia="仿宋_GB2312"/>
                <w:sz w:val="24"/>
                <w:szCs w:val="28"/>
              </w:rPr>
              <w:t>3年及以上</w:t>
            </w:r>
            <w:r w:rsidRPr="003225A7">
              <w:rPr>
                <w:rFonts w:ascii="仿宋_GB2312" w:eastAsia="仿宋_GB2312" w:hint="eastAsia"/>
                <w:sz w:val="24"/>
                <w:szCs w:val="28"/>
              </w:rPr>
              <w:t>；博士研究生</w:t>
            </w:r>
            <w:r w:rsidRPr="003225A7">
              <w:rPr>
                <w:rFonts w:ascii="仿宋_GB2312" w:eastAsia="仿宋_GB2312"/>
                <w:sz w:val="24"/>
                <w:szCs w:val="28"/>
              </w:rPr>
              <w:t>1年及以上</w:t>
            </w:r>
          </w:p>
        </w:tc>
        <w:tc>
          <w:tcPr>
            <w:tcW w:w="179" w:type="pct"/>
            <w:vAlign w:val="center"/>
          </w:tcPr>
          <w:p w14:paraId="78B5A81C" w14:textId="77777777" w:rsidR="00672633" w:rsidRPr="003225A7" w:rsidRDefault="00672633" w:rsidP="008C5AE6">
            <w:pPr>
              <w:adjustRightInd w:val="0"/>
              <w:snapToGrid w:val="0"/>
              <w:jc w:val="center"/>
              <w:rPr>
                <w:rFonts w:ascii="仿宋_GB2312" w:eastAsia="仿宋_GB2312"/>
                <w:sz w:val="24"/>
                <w:szCs w:val="28"/>
              </w:rPr>
            </w:pPr>
          </w:p>
        </w:tc>
        <w:tc>
          <w:tcPr>
            <w:tcW w:w="494" w:type="pct"/>
            <w:vAlign w:val="center"/>
          </w:tcPr>
          <w:p w14:paraId="6BFF253E" w14:textId="6ABACC3E" w:rsidR="00672633" w:rsidRPr="003225A7" w:rsidRDefault="00672633" w:rsidP="008C5AE6">
            <w:pPr>
              <w:adjustRightInd w:val="0"/>
              <w:snapToGrid w:val="0"/>
              <w:jc w:val="center"/>
              <w:rPr>
                <w:rFonts w:ascii="仿宋_GB2312" w:eastAsia="仿宋_GB2312"/>
                <w:sz w:val="24"/>
                <w:szCs w:val="28"/>
              </w:rPr>
            </w:pPr>
          </w:p>
        </w:tc>
      </w:tr>
      <w:tr w:rsidR="00672633" w:rsidRPr="003225A7" w14:paraId="02DAA552" w14:textId="77777777" w:rsidTr="00672633">
        <w:trPr>
          <w:cantSplit/>
          <w:trHeight w:val="726"/>
          <w:jc w:val="center"/>
        </w:trPr>
        <w:tc>
          <w:tcPr>
            <w:tcW w:w="184" w:type="pct"/>
            <w:tcBorders>
              <w:top w:val="single" w:sz="4" w:space="0" w:color="auto"/>
              <w:left w:val="single" w:sz="4" w:space="0" w:color="auto"/>
              <w:bottom w:val="single" w:sz="4" w:space="0" w:color="auto"/>
              <w:right w:val="nil"/>
            </w:tcBorders>
            <w:shd w:val="clear" w:color="auto" w:fill="auto"/>
            <w:vAlign w:val="center"/>
          </w:tcPr>
          <w:p w14:paraId="03647D08" w14:textId="367CD12E" w:rsidR="00672633" w:rsidRPr="003225A7" w:rsidRDefault="00672633" w:rsidP="008C5AE6">
            <w:pPr>
              <w:adjustRightInd w:val="0"/>
              <w:snapToGrid w:val="0"/>
              <w:jc w:val="center"/>
              <w:rPr>
                <w:rFonts w:ascii="仿宋_GB2312" w:eastAsia="仿宋_GB2312" w:hAnsi="仿宋"/>
                <w:sz w:val="24"/>
                <w:szCs w:val="28"/>
              </w:rPr>
            </w:pPr>
            <w:r>
              <w:rPr>
                <w:rFonts w:ascii="仿宋_GB2312" w:eastAsia="仿宋_GB2312" w:hAnsi="仿宋"/>
                <w:color w:val="000000"/>
                <w:sz w:val="24"/>
                <w:szCs w:val="28"/>
              </w:rPr>
              <w:t>2</w:t>
            </w:r>
          </w:p>
        </w:tc>
        <w:tc>
          <w:tcPr>
            <w:tcW w:w="424" w:type="pct"/>
            <w:vAlign w:val="center"/>
          </w:tcPr>
          <w:p w14:paraId="411D500E"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集团总部</w:t>
            </w:r>
          </w:p>
        </w:tc>
        <w:tc>
          <w:tcPr>
            <w:tcW w:w="380" w:type="pct"/>
            <w:vAlign w:val="center"/>
          </w:tcPr>
          <w:p w14:paraId="1E0AF3D6"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合规管理与法律事务管理</w:t>
            </w:r>
          </w:p>
        </w:tc>
        <w:tc>
          <w:tcPr>
            <w:tcW w:w="213" w:type="pct"/>
            <w:vAlign w:val="center"/>
          </w:tcPr>
          <w:p w14:paraId="25392A57"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专业技术</w:t>
            </w:r>
          </w:p>
        </w:tc>
        <w:tc>
          <w:tcPr>
            <w:tcW w:w="1351" w:type="pct"/>
            <w:vAlign w:val="center"/>
          </w:tcPr>
          <w:p w14:paraId="1D1A1E07"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负责集团合规体系建设、法治建设与法治考核体系工作相关制度、流程、规范、标准的制定工作；负责研究起草集团合规管理工作计划；负责组织开展集团合规体系建设工作；负责组织开展集团总部的合规风险识别与评估预警；负责组织开展集团合规管理工作的检查与考核、合规评价、督促违</w:t>
            </w:r>
            <w:bookmarkStart w:id="0" w:name="_GoBack"/>
            <w:bookmarkEnd w:id="0"/>
            <w:r w:rsidRPr="003225A7">
              <w:rPr>
                <w:rFonts w:ascii="仿宋_GB2312" w:eastAsia="仿宋_GB2312" w:hint="eastAsia"/>
                <w:sz w:val="24"/>
                <w:szCs w:val="28"/>
              </w:rPr>
              <w:t>规整改和持续改进；负责受理职责范围内的违规举报，组织或参与对违规事件的调查；第三方合规机构的选聘；负责集团法治建设和法治考核工作；负责制定集团年度法治建设工作计划；负责监督公司法人治理结构的依法设置与行使权力；负责集团普法工作；负责法务人员队伍的培训与业务指导；对外法律事务协调与处理；配合政府机关做好行业法律法规的调研工作；开展政策法规研究工作。</w:t>
            </w:r>
          </w:p>
        </w:tc>
        <w:tc>
          <w:tcPr>
            <w:tcW w:w="140" w:type="pct"/>
            <w:vAlign w:val="center"/>
          </w:tcPr>
          <w:p w14:paraId="0DFEC4E4"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1</w:t>
            </w:r>
          </w:p>
        </w:tc>
        <w:tc>
          <w:tcPr>
            <w:tcW w:w="204" w:type="pct"/>
            <w:vAlign w:val="center"/>
          </w:tcPr>
          <w:p w14:paraId="01D42A36"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全日制大学本科及以上</w:t>
            </w:r>
          </w:p>
        </w:tc>
        <w:tc>
          <w:tcPr>
            <w:tcW w:w="391" w:type="pct"/>
            <w:vAlign w:val="center"/>
          </w:tcPr>
          <w:p w14:paraId="436402C1"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法律相关专业</w:t>
            </w:r>
          </w:p>
        </w:tc>
        <w:tc>
          <w:tcPr>
            <w:tcW w:w="384" w:type="pct"/>
            <w:vAlign w:val="center"/>
          </w:tcPr>
          <w:p w14:paraId="6ECA753D"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中级职称及以上。具备法律职业资格、律师资格、仲裁员资格或企业法律顾问执业资格之一的，可不再要求中级及以上职称。</w:t>
            </w:r>
          </w:p>
        </w:tc>
        <w:tc>
          <w:tcPr>
            <w:tcW w:w="656" w:type="pct"/>
            <w:vAlign w:val="center"/>
          </w:tcPr>
          <w:p w14:paraId="68008ECF" w14:textId="77777777" w:rsidR="00672633" w:rsidRPr="003225A7" w:rsidRDefault="00672633" w:rsidP="008C5AE6">
            <w:pPr>
              <w:adjustRightInd w:val="0"/>
              <w:snapToGrid w:val="0"/>
              <w:jc w:val="center"/>
              <w:rPr>
                <w:rFonts w:ascii="仿宋_GB2312" w:eastAsia="仿宋_GB2312"/>
                <w:sz w:val="24"/>
                <w:szCs w:val="28"/>
                <w:highlight w:val="yellow"/>
              </w:rPr>
            </w:pPr>
            <w:r w:rsidRPr="003225A7">
              <w:rPr>
                <w:rFonts w:ascii="仿宋_GB2312" w:eastAsia="仿宋_GB2312"/>
                <w:sz w:val="24"/>
                <w:szCs w:val="28"/>
              </w:rPr>
              <w:t>2年以上</w:t>
            </w:r>
          </w:p>
        </w:tc>
        <w:tc>
          <w:tcPr>
            <w:tcW w:w="179" w:type="pct"/>
            <w:vAlign w:val="center"/>
          </w:tcPr>
          <w:p w14:paraId="78737988"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中共党员</w:t>
            </w:r>
          </w:p>
        </w:tc>
        <w:tc>
          <w:tcPr>
            <w:tcW w:w="494" w:type="pct"/>
            <w:vAlign w:val="center"/>
          </w:tcPr>
          <w:p w14:paraId="010A4A8D" w14:textId="27FCFC58" w:rsidR="00672633" w:rsidRPr="003225A7" w:rsidRDefault="00672633" w:rsidP="008C5AE6">
            <w:pPr>
              <w:adjustRightInd w:val="0"/>
              <w:snapToGrid w:val="0"/>
              <w:jc w:val="center"/>
              <w:rPr>
                <w:rFonts w:ascii="仿宋_GB2312" w:eastAsia="仿宋_GB2312"/>
                <w:sz w:val="24"/>
                <w:szCs w:val="28"/>
              </w:rPr>
            </w:pPr>
          </w:p>
        </w:tc>
      </w:tr>
      <w:tr w:rsidR="00672633" w:rsidRPr="003225A7" w14:paraId="49FF3D1B" w14:textId="77777777" w:rsidTr="00672633">
        <w:trPr>
          <w:cantSplit/>
          <w:trHeight w:val="726"/>
          <w:jc w:val="center"/>
        </w:trPr>
        <w:tc>
          <w:tcPr>
            <w:tcW w:w="184" w:type="pct"/>
            <w:tcBorders>
              <w:top w:val="single" w:sz="4" w:space="0" w:color="auto"/>
              <w:left w:val="single" w:sz="4" w:space="0" w:color="auto"/>
              <w:bottom w:val="single" w:sz="4" w:space="0" w:color="auto"/>
              <w:right w:val="nil"/>
            </w:tcBorders>
            <w:shd w:val="clear" w:color="auto" w:fill="auto"/>
            <w:vAlign w:val="center"/>
          </w:tcPr>
          <w:p w14:paraId="1904E0B5" w14:textId="490BD4AD" w:rsidR="00672633" w:rsidRPr="003225A7" w:rsidRDefault="00672633" w:rsidP="008C5AE6">
            <w:pPr>
              <w:adjustRightInd w:val="0"/>
              <w:snapToGrid w:val="0"/>
              <w:jc w:val="center"/>
              <w:rPr>
                <w:rFonts w:ascii="仿宋_GB2312" w:eastAsia="仿宋_GB2312" w:hAnsi="仿宋"/>
                <w:sz w:val="24"/>
                <w:szCs w:val="28"/>
              </w:rPr>
            </w:pPr>
            <w:r>
              <w:rPr>
                <w:rFonts w:ascii="仿宋_GB2312" w:eastAsia="仿宋_GB2312" w:hAnsi="仿宋"/>
                <w:color w:val="000000"/>
                <w:sz w:val="24"/>
                <w:szCs w:val="28"/>
              </w:rPr>
              <w:t>3</w:t>
            </w:r>
          </w:p>
        </w:tc>
        <w:tc>
          <w:tcPr>
            <w:tcW w:w="424" w:type="pct"/>
            <w:vAlign w:val="center"/>
          </w:tcPr>
          <w:p w14:paraId="6B2D3B48"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集团总部</w:t>
            </w:r>
          </w:p>
        </w:tc>
        <w:tc>
          <w:tcPr>
            <w:tcW w:w="380" w:type="pct"/>
            <w:vAlign w:val="center"/>
          </w:tcPr>
          <w:p w14:paraId="06485443"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内部审计监督及违规经营投资责任追究</w:t>
            </w:r>
          </w:p>
        </w:tc>
        <w:tc>
          <w:tcPr>
            <w:tcW w:w="213" w:type="pct"/>
            <w:vAlign w:val="center"/>
          </w:tcPr>
          <w:p w14:paraId="1FD554ED"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专业技术</w:t>
            </w:r>
          </w:p>
        </w:tc>
        <w:tc>
          <w:tcPr>
            <w:tcW w:w="1351" w:type="pct"/>
            <w:vAlign w:val="center"/>
          </w:tcPr>
          <w:p w14:paraId="5627BF9E"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加强内部审计监督，组织开展审计发现问题整改工作；协助集团违规经营投资责任追究工作领导小组及部门领导牵头组织开展违规经营投资责任追究工作，指导、监督、检查所属单位开展违规经营投资责任追究工作；负责集团内控评价工作，指导、监督、检查所属单位内控评价工作制度建设情况和执行情况，负责根据内控评价结果组织开展内控体系问题的整改落实工作。</w:t>
            </w:r>
          </w:p>
        </w:tc>
        <w:tc>
          <w:tcPr>
            <w:tcW w:w="140" w:type="pct"/>
            <w:vAlign w:val="center"/>
          </w:tcPr>
          <w:p w14:paraId="4DEF0117"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1</w:t>
            </w:r>
          </w:p>
        </w:tc>
        <w:tc>
          <w:tcPr>
            <w:tcW w:w="204" w:type="pct"/>
            <w:vAlign w:val="center"/>
          </w:tcPr>
          <w:p w14:paraId="6509B063"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全日制大学本科及以上</w:t>
            </w:r>
          </w:p>
        </w:tc>
        <w:tc>
          <w:tcPr>
            <w:tcW w:w="391" w:type="pct"/>
            <w:vAlign w:val="center"/>
          </w:tcPr>
          <w:p w14:paraId="3FC0A86C"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审计、财务或经济类相关专业</w:t>
            </w:r>
          </w:p>
        </w:tc>
        <w:tc>
          <w:tcPr>
            <w:tcW w:w="384" w:type="pct"/>
            <w:vAlign w:val="center"/>
          </w:tcPr>
          <w:p w14:paraId="5D0A04A2"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审计或财务类中级职称及以上。特别优异者，条件可适当放宽。</w:t>
            </w:r>
          </w:p>
        </w:tc>
        <w:tc>
          <w:tcPr>
            <w:tcW w:w="656" w:type="pct"/>
            <w:vAlign w:val="center"/>
          </w:tcPr>
          <w:p w14:paraId="6460AD0A" w14:textId="77777777" w:rsidR="00672633" w:rsidRPr="003225A7" w:rsidRDefault="00672633" w:rsidP="008C5AE6">
            <w:pPr>
              <w:adjustRightInd w:val="0"/>
              <w:snapToGrid w:val="0"/>
              <w:jc w:val="center"/>
              <w:rPr>
                <w:rFonts w:ascii="仿宋_GB2312" w:eastAsia="仿宋_GB2312"/>
                <w:sz w:val="24"/>
                <w:szCs w:val="28"/>
                <w:highlight w:val="yellow"/>
              </w:rPr>
            </w:pPr>
            <w:r w:rsidRPr="003225A7">
              <w:rPr>
                <w:rFonts w:ascii="仿宋_GB2312" w:eastAsia="仿宋_GB2312" w:hint="eastAsia"/>
                <w:sz w:val="24"/>
                <w:szCs w:val="28"/>
              </w:rPr>
              <w:t>从事审计或财务工作</w:t>
            </w:r>
            <w:r w:rsidRPr="003225A7">
              <w:rPr>
                <w:rFonts w:ascii="仿宋_GB2312" w:eastAsia="仿宋_GB2312"/>
                <w:sz w:val="24"/>
                <w:szCs w:val="28"/>
              </w:rPr>
              <w:t>3年以上</w:t>
            </w:r>
          </w:p>
        </w:tc>
        <w:tc>
          <w:tcPr>
            <w:tcW w:w="179" w:type="pct"/>
            <w:vAlign w:val="center"/>
          </w:tcPr>
          <w:p w14:paraId="6BDB51F0"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中共党员</w:t>
            </w:r>
          </w:p>
        </w:tc>
        <w:tc>
          <w:tcPr>
            <w:tcW w:w="494" w:type="pct"/>
            <w:vAlign w:val="center"/>
          </w:tcPr>
          <w:p w14:paraId="57E36750" w14:textId="7BCE0F9B" w:rsidR="00672633" w:rsidRPr="003225A7" w:rsidRDefault="00672633" w:rsidP="008C5AE6">
            <w:pPr>
              <w:adjustRightInd w:val="0"/>
              <w:snapToGrid w:val="0"/>
              <w:jc w:val="center"/>
              <w:rPr>
                <w:rFonts w:ascii="仿宋_GB2312" w:eastAsia="仿宋_GB2312"/>
                <w:sz w:val="24"/>
                <w:szCs w:val="28"/>
              </w:rPr>
            </w:pPr>
          </w:p>
        </w:tc>
      </w:tr>
      <w:tr w:rsidR="00672633" w:rsidRPr="003225A7" w14:paraId="1AE15A0C" w14:textId="77777777" w:rsidTr="00672633">
        <w:trPr>
          <w:cantSplit/>
          <w:trHeight w:val="726"/>
          <w:jc w:val="center"/>
        </w:trPr>
        <w:tc>
          <w:tcPr>
            <w:tcW w:w="184" w:type="pct"/>
            <w:tcBorders>
              <w:top w:val="single" w:sz="4" w:space="0" w:color="auto"/>
              <w:left w:val="single" w:sz="4" w:space="0" w:color="auto"/>
              <w:bottom w:val="single" w:sz="4" w:space="0" w:color="auto"/>
              <w:right w:val="nil"/>
            </w:tcBorders>
            <w:shd w:val="clear" w:color="auto" w:fill="auto"/>
            <w:vAlign w:val="center"/>
          </w:tcPr>
          <w:p w14:paraId="5FD814DD" w14:textId="6160126B" w:rsidR="00672633" w:rsidRPr="003225A7" w:rsidRDefault="00672633" w:rsidP="008C5AE6">
            <w:pPr>
              <w:adjustRightInd w:val="0"/>
              <w:snapToGrid w:val="0"/>
              <w:jc w:val="center"/>
              <w:rPr>
                <w:rFonts w:ascii="仿宋_GB2312" w:eastAsia="仿宋_GB2312" w:hAnsi="仿宋"/>
                <w:color w:val="000000"/>
                <w:sz w:val="24"/>
                <w:szCs w:val="28"/>
              </w:rPr>
            </w:pPr>
            <w:r>
              <w:rPr>
                <w:rFonts w:ascii="仿宋_GB2312" w:eastAsia="仿宋_GB2312" w:hAnsi="仿宋"/>
                <w:color w:val="000000"/>
                <w:sz w:val="24"/>
                <w:szCs w:val="28"/>
              </w:rPr>
              <w:lastRenderedPageBreak/>
              <w:t>4</w:t>
            </w:r>
          </w:p>
        </w:tc>
        <w:tc>
          <w:tcPr>
            <w:tcW w:w="424" w:type="pct"/>
            <w:vAlign w:val="center"/>
          </w:tcPr>
          <w:p w14:paraId="7FA55D3D"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集团总部</w:t>
            </w:r>
          </w:p>
        </w:tc>
        <w:tc>
          <w:tcPr>
            <w:tcW w:w="380" w:type="pct"/>
            <w:vAlign w:val="center"/>
          </w:tcPr>
          <w:p w14:paraId="6D6735AB"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子公司财务总监</w:t>
            </w:r>
          </w:p>
        </w:tc>
        <w:tc>
          <w:tcPr>
            <w:tcW w:w="213" w:type="pct"/>
            <w:vAlign w:val="center"/>
          </w:tcPr>
          <w:p w14:paraId="2B82E1D9"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中层管理</w:t>
            </w:r>
          </w:p>
        </w:tc>
        <w:tc>
          <w:tcPr>
            <w:tcW w:w="1351" w:type="pct"/>
            <w:vAlign w:val="center"/>
          </w:tcPr>
          <w:p w14:paraId="571F1E11"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1.建立和完善所在企业财务核算体系，建立、健全企业财务管理制度；</w:t>
            </w:r>
          </w:p>
          <w:p w14:paraId="5FD16304"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2、规范和监督所属企业财务管理，对所属企业经营及决策层负责并报告工作，同时对集团负责并报告工作；</w:t>
            </w:r>
          </w:p>
          <w:p w14:paraId="7ED07F6B"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3、参与企业战略制定，为企业各项决策提供财务支持，制定并落实企业财务战略，跟踪战略执行情况，确保战略实现；</w:t>
            </w:r>
          </w:p>
          <w:p w14:paraId="1FB52C73"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4、筹集企业发展运营所需资金，并保证企业战略发展的资金需求，审批重大资金支出，有效防范资金风险；</w:t>
            </w:r>
          </w:p>
          <w:p w14:paraId="047705EE"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5、推动建立、健全有效的内控管理机制，防范企业内部管理风险；</w:t>
            </w:r>
          </w:p>
          <w:p w14:paraId="652B403E"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6、对企业重大财务事项进行监管；</w:t>
            </w:r>
          </w:p>
          <w:p w14:paraId="474C80FC"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7、对企业重大事项、重大经营活动提供决策支持，并对经营风险、财务风险进行有效的防控和化解；</w:t>
            </w:r>
          </w:p>
          <w:p w14:paraId="5CFD240E"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8、协调处理企业涉税问题，制定企业税收筹划方案，降低企业涉税风险；</w:t>
            </w:r>
          </w:p>
          <w:p w14:paraId="765D0520"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9、建立健全财会人员队伍建设，提出财会机构设置和财务人员配备方案，规划指导财务队伍培训工作；</w:t>
            </w:r>
          </w:p>
          <w:p w14:paraId="699A86DF"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10、参与企业日常经营管理，完成集团领导和企业领导交办的其他管理工作。</w:t>
            </w:r>
          </w:p>
        </w:tc>
        <w:tc>
          <w:tcPr>
            <w:tcW w:w="140" w:type="pct"/>
            <w:vAlign w:val="center"/>
          </w:tcPr>
          <w:p w14:paraId="683508BA" w14:textId="36587DD3" w:rsidR="00672633" w:rsidRPr="003225A7" w:rsidRDefault="00672633" w:rsidP="008C5AE6">
            <w:pPr>
              <w:adjustRightInd w:val="0"/>
              <w:snapToGrid w:val="0"/>
              <w:jc w:val="center"/>
              <w:rPr>
                <w:rFonts w:ascii="仿宋_GB2312" w:eastAsia="仿宋_GB2312"/>
                <w:sz w:val="24"/>
                <w:szCs w:val="28"/>
              </w:rPr>
            </w:pPr>
            <w:r>
              <w:rPr>
                <w:rFonts w:ascii="仿宋_GB2312" w:eastAsia="仿宋_GB2312"/>
                <w:sz w:val="24"/>
                <w:szCs w:val="28"/>
              </w:rPr>
              <w:t>2</w:t>
            </w:r>
          </w:p>
        </w:tc>
        <w:tc>
          <w:tcPr>
            <w:tcW w:w="204" w:type="pct"/>
            <w:vAlign w:val="center"/>
          </w:tcPr>
          <w:p w14:paraId="559CC11A"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全日制本科及以上</w:t>
            </w:r>
          </w:p>
        </w:tc>
        <w:tc>
          <w:tcPr>
            <w:tcW w:w="391" w:type="pct"/>
            <w:vAlign w:val="center"/>
          </w:tcPr>
          <w:p w14:paraId="79A8F41C"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财务会计、税务、审计类等相关专业</w:t>
            </w:r>
          </w:p>
        </w:tc>
        <w:tc>
          <w:tcPr>
            <w:tcW w:w="384" w:type="pct"/>
            <w:vAlign w:val="center"/>
          </w:tcPr>
          <w:p w14:paraId="61A9C510" w14:textId="1CF3B148" w:rsidR="00672633" w:rsidRPr="003225A7" w:rsidRDefault="00672633" w:rsidP="00153FFF">
            <w:pPr>
              <w:adjustRightInd w:val="0"/>
              <w:snapToGrid w:val="0"/>
              <w:jc w:val="center"/>
              <w:rPr>
                <w:rFonts w:ascii="仿宋_GB2312" w:eastAsia="仿宋_GB2312"/>
                <w:sz w:val="24"/>
                <w:szCs w:val="28"/>
              </w:rPr>
            </w:pPr>
            <w:r w:rsidRPr="003225A7">
              <w:rPr>
                <w:rFonts w:ascii="仿宋_GB2312" w:eastAsia="仿宋_GB2312" w:hint="eastAsia"/>
                <w:sz w:val="24"/>
                <w:szCs w:val="28"/>
              </w:rPr>
              <w:t>具有高级会计师、高级审计师、高级经济师等高级职称或注册会计师执业资格；特别优秀者，可适当放宽</w:t>
            </w:r>
            <w:r>
              <w:rPr>
                <w:rFonts w:ascii="仿宋_GB2312" w:eastAsia="仿宋_GB2312" w:hint="eastAsia"/>
                <w:sz w:val="24"/>
                <w:szCs w:val="28"/>
              </w:rPr>
              <w:t>条件</w:t>
            </w:r>
            <w:r w:rsidRPr="003225A7">
              <w:rPr>
                <w:rFonts w:ascii="仿宋_GB2312" w:eastAsia="仿宋_GB2312" w:hint="eastAsia"/>
                <w:sz w:val="24"/>
                <w:szCs w:val="28"/>
              </w:rPr>
              <w:t>。</w:t>
            </w:r>
          </w:p>
        </w:tc>
        <w:tc>
          <w:tcPr>
            <w:tcW w:w="656" w:type="pct"/>
            <w:vAlign w:val="center"/>
          </w:tcPr>
          <w:p w14:paraId="48F9F06C" w14:textId="77777777" w:rsidR="00672633" w:rsidRPr="003225A7" w:rsidRDefault="00672633" w:rsidP="008C5AE6">
            <w:pPr>
              <w:adjustRightInd w:val="0"/>
              <w:snapToGrid w:val="0"/>
              <w:jc w:val="left"/>
              <w:rPr>
                <w:rFonts w:ascii="仿宋_GB2312" w:eastAsia="仿宋_GB2312"/>
                <w:sz w:val="24"/>
                <w:szCs w:val="28"/>
              </w:rPr>
            </w:pPr>
            <w:r w:rsidRPr="003225A7">
              <w:rPr>
                <w:rFonts w:ascii="仿宋_GB2312" w:eastAsia="仿宋_GB2312" w:hint="eastAsia"/>
                <w:sz w:val="24"/>
                <w:szCs w:val="28"/>
              </w:rPr>
              <w:t>1.</w:t>
            </w:r>
            <w:r w:rsidRPr="003225A7">
              <w:rPr>
                <w:rFonts w:ascii="仿宋_GB2312" w:eastAsia="仿宋_GB2312"/>
                <w:sz w:val="24"/>
                <w:szCs w:val="28"/>
              </w:rPr>
              <w:t>年龄原则上在45周岁以下，特别优秀者适当放宽；</w:t>
            </w:r>
          </w:p>
          <w:p w14:paraId="37893182" w14:textId="77777777" w:rsidR="00672633" w:rsidRPr="003225A7" w:rsidRDefault="00672633" w:rsidP="008C5AE6">
            <w:pPr>
              <w:adjustRightInd w:val="0"/>
              <w:snapToGrid w:val="0"/>
              <w:jc w:val="left"/>
              <w:rPr>
                <w:rFonts w:ascii="仿宋_GB2312" w:eastAsia="仿宋_GB2312"/>
                <w:sz w:val="24"/>
                <w:szCs w:val="28"/>
              </w:rPr>
            </w:pPr>
            <w:r w:rsidRPr="003225A7">
              <w:rPr>
                <w:rFonts w:ascii="仿宋_GB2312" w:eastAsia="仿宋_GB2312" w:hint="eastAsia"/>
                <w:sz w:val="24"/>
                <w:szCs w:val="28"/>
              </w:rPr>
              <w:t>2.</w:t>
            </w:r>
            <w:r w:rsidRPr="003225A7">
              <w:rPr>
                <w:rFonts w:ascii="仿宋_GB2312" w:eastAsia="仿宋_GB2312"/>
                <w:sz w:val="24"/>
                <w:szCs w:val="28"/>
              </w:rPr>
              <w:t>具有累计从事财务会计、审计、资产管理等相关工作八年以上工作经验，有资本运作管理经验者或上市公司工作经验者优先；</w:t>
            </w:r>
          </w:p>
          <w:p w14:paraId="253D0CA3" w14:textId="77777777" w:rsidR="00672633" w:rsidRPr="003225A7" w:rsidRDefault="00672633" w:rsidP="008C5AE6">
            <w:pPr>
              <w:adjustRightInd w:val="0"/>
              <w:snapToGrid w:val="0"/>
              <w:jc w:val="left"/>
              <w:rPr>
                <w:rFonts w:ascii="仿宋_GB2312" w:eastAsia="仿宋_GB2312"/>
                <w:sz w:val="24"/>
                <w:szCs w:val="28"/>
              </w:rPr>
            </w:pPr>
            <w:r w:rsidRPr="003225A7">
              <w:rPr>
                <w:rFonts w:ascii="仿宋_GB2312" w:eastAsia="仿宋_GB2312" w:hint="eastAsia"/>
                <w:sz w:val="24"/>
                <w:szCs w:val="28"/>
              </w:rPr>
              <w:t>3.有</w:t>
            </w:r>
            <w:r w:rsidRPr="003225A7">
              <w:rPr>
                <w:rFonts w:ascii="仿宋_GB2312" w:eastAsia="仿宋_GB2312"/>
                <w:sz w:val="24"/>
                <w:szCs w:val="28"/>
              </w:rPr>
              <w:t>5年以上大中型企业集团财务管理工作经验(市场化招聘方式)；</w:t>
            </w:r>
          </w:p>
          <w:p w14:paraId="321A9CD6" w14:textId="77777777" w:rsidR="00672633" w:rsidRPr="003225A7" w:rsidRDefault="00672633" w:rsidP="00275E46">
            <w:pPr>
              <w:adjustRightInd w:val="0"/>
              <w:snapToGrid w:val="0"/>
              <w:jc w:val="left"/>
              <w:rPr>
                <w:rFonts w:ascii="仿宋_GB2312" w:eastAsia="仿宋_GB2312"/>
                <w:sz w:val="24"/>
                <w:szCs w:val="28"/>
              </w:rPr>
            </w:pPr>
            <w:r w:rsidRPr="003225A7">
              <w:rPr>
                <w:rFonts w:ascii="仿宋_GB2312" w:eastAsia="仿宋_GB2312" w:hint="eastAsia"/>
                <w:sz w:val="24"/>
                <w:szCs w:val="28"/>
              </w:rPr>
              <w:t>4.在集团总部财务、审计等部门担任部门副职一年以上；或在集团总部财务、审计等部门担任部门主管两年以上；或在集团总部财务、审计等部门担任部门主办三年以上；或在直属企业财务、审计等部门担任部门正职三年以上</w:t>
            </w:r>
            <w:r w:rsidRPr="003225A7">
              <w:rPr>
                <w:rFonts w:ascii="仿宋_GB2312" w:eastAsia="仿宋_GB2312"/>
                <w:sz w:val="24"/>
                <w:szCs w:val="28"/>
              </w:rPr>
              <w:t>(内部选聘方式)；</w:t>
            </w:r>
          </w:p>
        </w:tc>
        <w:tc>
          <w:tcPr>
            <w:tcW w:w="179" w:type="pct"/>
            <w:vAlign w:val="center"/>
          </w:tcPr>
          <w:p w14:paraId="41FF8C7E" w14:textId="77777777" w:rsidR="00672633" w:rsidRPr="003225A7" w:rsidRDefault="00672633" w:rsidP="008C5AE6">
            <w:pPr>
              <w:adjustRightInd w:val="0"/>
              <w:snapToGrid w:val="0"/>
              <w:jc w:val="center"/>
              <w:rPr>
                <w:rFonts w:ascii="仿宋_GB2312" w:eastAsia="仿宋_GB2312"/>
                <w:sz w:val="24"/>
                <w:szCs w:val="28"/>
              </w:rPr>
            </w:pPr>
          </w:p>
        </w:tc>
        <w:tc>
          <w:tcPr>
            <w:tcW w:w="494" w:type="pct"/>
            <w:vAlign w:val="center"/>
          </w:tcPr>
          <w:p w14:paraId="03BD93F2" w14:textId="6068D966" w:rsidR="00672633" w:rsidRPr="003225A7" w:rsidRDefault="00672633" w:rsidP="008C5AE6">
            <w:pPr>
              <w:adjustRightInd w:val="0"/>
              <w:snapToGrid w:val="0"/>
              <w:jc w:val="center"/>
              <w:rPr>
                <w:rFonts w:ascii="仿宋_GB2312" w:eastAsia="仿宋_GB2312"/>
                <w:sz w:val="24"/>
                <w:szCs w:val="28"/>
              </w:rPr>
            </w:pPr>
          </w:p>
        </w:tc>
      </w:tr>
      <w:tr w:rsidR="00672633" w:rsidRPr="003225A7" w14:paraId="31D5D958" w14:textId="77777777" w:rsidTr="00672633">
        <w:trPr>
          <w:cantSplit/>
          <w:trHeight w:val="726"/>
          <w:jc w:val="center"/>
        </w:trPr>
        <w:tc>
          <w:tcPr>
            <w:tcW w:w="184" w:type="pct"/>
            <w:tcBorders>
              <w:top w:val="single" w:sz="4" w:space="0" w:color="auto"/>
              <w:left w:val="single" w:sz="4" w:space="0" w:color="auto"/>
              <w:bottom w:val="single" w:sz="4" w:space="0" w:color="auto"/>
              <w:right w:val="nil"/>
            </w:tcBorders>
            <w:shd w:val="clear" w:color="auto" w:fill="auto"/>
            <w:vAlign w:val="center"/>
          </w:tcPr>
          <w:p w14:paraId="773176EC" w14:textId="4BBDFABA" w:rsidR="00672633" w:rsidRPr="003225A7" w:rsidRDefault="00672633" w:rsidP="00275E46">
            <w:pPr>
              <w:adjustRightInd w:val="0"/>
              <w:snapToGrid w:val="0"/>
              <w:jc w:val="center"/>
              <w:rPr>
                <w:rFonts w:ascii="仿宋_GB2312" w:eastAsia="仿宋_GB2312" w:hAnsi="仿宋"/>
                <w:sz w:val="24"/>
                <w:szCs w:val="28"/>
              </w:rPr>
            </w:pPr>
            <w:bookmarkStart w:id="1" w:name="_Hlk85363751"/>
            <w:r>
              <w:rPr>
                <w:rFonts w:ascii="仿宋_GB2312" w:eastAsia="仿宋_GB2312" w:hAnsi="仿宋"/>
                <w:color w:val="000000"/>
                <w:sz w:val="24"/>
                <w:szCs w:val="28"/>
              </w:rPr>
              <w:t>5</w:t>
            </w:r>
          </w:p>
        </w:tc>
        <w:tc>
          <w:tcPr>
            <w:tcW w:w="424" w:type="pct"/>
            <w:vAlign w:val="center"/>
          </w:tcPr>
          <w:p w14:paraId="3FAC3D70"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北京北燃通州供热有限公司</w:t>
            </w:r>
          </w:p>
        </w:tc>
        <w:tc>
          <w:tcPr>
            <w:tcW w:w="380" w:type="pct"/>
            <w:vAlign w:val="center"/>
          </w:tcPr>
          <w:p w14:paraId="01E2F200"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供热运行管理</w:t>
            </w:r>
          </w:p>
        </w:tc>
        <w:tc>
          <w:tcPr>
            <w:tcW w:w="213" w:type="pct"/>
            <w:vAlign w:val="center"/>
          </w:tcPr>
          <w:p w14:paraId="7A6A953B"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中层管理</w:t>
            </w:r>
          </w:p>
        </w:tc>
        <w:tc>
          <w:tcPr>
            <w:tcW w:w="1351" w:type="pct"/>
            <w:vAlign w:val="center"/>
          </w:tcPr>
          <w:p w14:paraId="65EBF138" w14:textId="77777777" w:rsidR="00672633" w:rsidRPr="003225A7" w:rsidRDefault="00672633" w:rsidP="004712DE">
            <w:pPr>
              <w:adjustRightInd w:val="0"/>
              <w:snapToGrid w:val="0"/>
              <w:jc w:val="left"/>
              <w:rPr>
                <w:rFonts w:ascii="仿宋_GB2312" w:eastAsia="仿宋_GB2312"/>
                <w:sz w:val="24"/>
                <w:szCs w:val="28"/>
              </w:rPr>
            </w:pPr>
            <w:r w:rsidRPr="003225A7">
              <w:rPr>
                <w:rFonts w:ascii="仿宋_GB2312" w:eastAsia="仿宋_GB2312" w:hint="eastAsia"/>
                <w:sz w:val="24"/>
                <w:szCs w:val="28"/>
              </w:rPr>
              <w:t>组织安运部生产运行计划、方案、调度等工作，坚持安全优先，组织做好数据分析，能耗分析、努力提高供热质量；组织安运部年度检修计划，方案、落实及技术革新改造项目的落实，开源节流；组织安运部生产应急工作，消除安全隐患，减少和控制职业病的发生.不违章指挥；及其他部门管理涉及的工作。</w:t>
            </w:r>
          </w:p>
        </w:tc>
        <w:tc>
          <w:tcPr>
            <w:tcW w:w="140" w:type="pct"/>
            <w:vAlign w:val="center"/>
          </w:tcPr>
          <w:p w14:paraId="2791DAC5"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1</w:t>
            </w:r>
          </w:p>
        </w:tc>
        <w:tc>
          <w:tcPr>
            <w:tcW w:w="204" w:type="pct"/>
            <w:vAlign w:val="center"/>
          </w:tcPr>
          <w:p w14:paraId="218280D9"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大学本科</w:t>
            </w:r>
          </w:p>
        </w:tc>
        <w:tc>
          <w:tcPr>
            <w:tcW w:w="391" w:type="pct"/>
            <w:vAlign w:val="center"/>
          </w:tcPr>
          <w:p w14:paraId="2695D109"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热力、暖通等</w:t>
            </w:r>
          </w:p>
        </w:tc>
        <w:tc>
          <w:tcPr>
            <w:tcW w:w="384" w:type="pct"/>
            <w:vAlign w:val="center"/>
          </w:tcPr>
          <w:p w14:paraId="5C8115B1"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初级</w:t>
            </w:r>
          </w:p>
        </w:tc>
        <w:tc>
          <w:tcPr>
            <w:tcW w:w="656" w:type="pct"/>
            <w:vAlign w:val="center"/>
          </w:tcPr>
          <w:p w14:paraId="5F2A15D2" w14:textId="77777777" w:rsidR="00672633" w:rsidRPr="003225A7" w:rsidRDefault="00672633" w:rsidP="008C5AE6">
            <w:pPr>
              <w:adjustRightInd w:val="0"/>
              <w:snapToGrid w:val="0"/>
              <w:jc w:val="center"/>
              <w:rPr>
                <w:rFonts w:ascii="仿宋_GB2312" w:eastAsia="仿宋_GB2312"/>
                <w:sz w:val="24"/>
                <w:szCs w:val="28"/>
              </w:rPr>
            </w:pPr>
            <w:r w:rsidRPr="003225A7">
              <w:rPr>
                <w:rFonts w:ascii="仿宋_GB2312" w:eastAsia="仿宋_GB2312" w:hint="eastAsia"/>
                <w:sz w:val="24"/>
                <w:szCs w:val="28"/>
              </w:rPr>
              <w:t>3年以上</w:t>
            </w:r>
          </w:p>
        </w:tc>
        <w:tc>
          <w:tcPr>
            <w:tcW w:w="179" w:type="pct"/>
            <w:vAlign w:val="center"/>
          </w:tcPr>
          <w:p w14:paraId="6C93F00E" w14:textId="77777777" w:rsidR="00672633" w:rsidRPr="003225A7" w:rsidRDefault="00672633" w:rsidP="008C5AE6">
            <w:pPr>
              <w:adjustRightInd w:val="0"/>
              <w:snapToGrid w:val="0"/>
              <w:jc w:val="center"/>
              <w:rPr>
                <w:rFonts w:ascii="仿宋_GB2312" w:eastAsia="仿宋_GB2312"/>
                <w:sz w:val="24"/>
                <w:szCs w:val="28"/>
              </w:rPr>
            </w:pPr>
          </w:p>
        </w:tc>
        <w:tc>
          <w:tcPr>
            <w:tcW w:w="494" w:type="pct"/>
            <w:vAlign w:val="center"/>
          </w:tcPr>
          <w:p w14:paraId="026D2FF7" w14:textId="38FCF8D7" w:rsidR="00672633" w:rsidRPr="003225A7" w:rsidRDefault="00672633" w:rsidP="008C5AE6">
            <w:pPr>
              <w:adjustRightInd w:val="0"/>
              <w:snapToGrid w:val="0"/>
              <w:jc w:val="center"/>
              <w:rPr>
                <w:rFonts w:ascii="仿宋_GB2312" w:eastAsia="仿宋_GB2312"/>
                <w:sz w:val="24"/>
                <w:szCs w:val="28"/>
              </w:rPr>
            </w:pPr>
          </w:p>
        </w:tc>
      </w:tr>
      <w:bookmarkEnd w:id="1"/>
    </w:tbl>
    <w:p w14:paraId="1DF3E55C" w14:textId="3D3CCC51" w:rsidR="001D36C4" w:rsidRPr="00652CE9" w:rsidRDefault="001D36C4" w:rsidP="00884BA2">
      <w:pPr>
        <w:spacing w:after="1" w:line="396" w:lineRule="auto"/>
        <w:rPr>
          <w:rFonts w:ascii="仿宋_GB2312" w:eastAsia="仿宋_GB2312" w:hAnsi="仿宋_GB2312" w:cs="仿宋_GB2312"/>
          <w:sz w:val="32"/>
          <w:szCs w:val="32"/>
        </w:rPr>
      </w:pPr>
    </w:p>
    <w:sectPr w:rsidR="001D36C4" w:rsidRPr="00652CE9" w:rsidSect="00771AD7">
      <w:headerReference w:type="even" r:id="rId7"/>
      <w:headerReference w:type="default" r:id="rId8"/>
      <w:footerReference w:type="even" r:id="rId9"/>
      <w:footerReference w:type="default" r:id="rId10"/>
      <w:pgSz w:w="23808" w:h="16840" w:orient="landscape" w:code="8"/>
      <w:pgMar w:top="1440" w:right="1080" w:bottom="1440" w:left="1080" w:header="851" w:footer="68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583A0" w14:textId="77777777" w:rsidR="005C29A6" w:rsidRDefault="005C29A6" w:rsidP="009409A5">
      <w:r>
        <w:separator/>
      </w:r>
    </w:p>
  </w:endnote>
  <w:endnote w:type="continuationSeparator" w:id="0">
    <w:p w14:paraId="10444E27" w14:textId="77777777" w:rsidR="005C29A6" w:rsidRDefault="005C29A6" w:rsidP="0094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iTi">
    <w:altName w:val="黑体"/>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702308"/>
      <w:docPartObj>
        <w:docPartGallery w:val="Page Numbers (Bottom of Page)"/>
        <w:docPartUnique/>
      </w:docPartObj>
    </w:sdtPr>
    <w:sdtEndPr/>
    <w:sdtContent>
      <w:p w14:paraId="1F35F189" w14:textId="77777777" w:rsidR="002A0149" w:rsidRDefault="002A0149">
        <w:pPr>
          <w:pStyle w:val="aa"/>
        </w:pPr>
        <w:r w:rsidRPr="00C92CCC">
          <w:rPr>
            <w:rFonts w:asciiTheme="minorEastAsia" w:hAnsiTheme="minorEastAsia" w:hint="eastAsia"/>
            <w:sz w:val="28"/>
            <w:szCs w:val="28"/>
          </w:rPr>
          <w:fldChar w:fldCharType="begin"/>
        </w:r>
        <w:r w:rsidRPr="00C92CCC">
          <w:rPr>
            <w:rFonts w:asciiTheme="minorEastAsia" w:hAnsiTheme="minorEastAsia" w:hint="eastAsia"/>
            <w:sz w:val="28"/>
            <w:szCs w:val="28"/>
          </w:rPr>
          <w:instrText xml:space="preserve"> PAGE   \* MERGEFORMAT </w:instrText>
        </w:r>
        <w:r w:rsidRPr="00C92CCC">
          <w:rPr>
            <w:rFonts w:asciiTheme="minorEastAsia" w:hAnsiTheme="minorEastAsia" w:hint="eastAsia"/>
            <w:sz w:val="28"/>
            <w:szCs w:val="28"/>
          </w:rPr>
          <w:fldChar w:fldCharType="separate"/>
        </w:r>
        <w:r w:rsidRPr="00684A83">
          <w:rPr>
            <w:rFonts w:asciiTheme="minorEastAsia" w:hAnsiTheme="minorEastAsia"/>
            <w:noProof/>
            <w:sz w:val="28"/>
            <w:szCs w:val="28"/>
            <w:lang w:val="zh-CN"/>
          </w:rPr>
          <w:t>-</w:t>
        </w:r>
        <w:r>
          <w:rPr>
            <w:rFonts w:asciiTheme="minorEastAsia" w:hAnsiTheme="minorEastAsia"/>
            <w:noProof/>
            <w:sz w:val="28"/>
            <w:szCs w:val="28"/>
          </w:rPr>
          <w:t xml:space="preserve"> 4 -</w:t>
        </w:r>
        <w:r w:rsidRPr="00C92CCC">
          <w:rPr>
            <w:rFonts w:asciiTheme="minorEastAsia" w:hAnsiTheme="minorEastAsia" w:hint="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620828"/>
      <w:docPartObj>
        <w:docPartGallery w:val="Page Numbers (Bottom of Page)"/>
        <w:docPartUnique/>
      </w:docPartObj>
    </w:sdtPr>
    <w:sdtEndPr>
      <w:rPr>
        <w:sz w:val="32"/>
        <w:szCs w:val="32"/>
      </w:rPr>
    </w:sdtEndPr>
    <w:sdtContent>
      <w:p w14:paraId="5199B30B" w14:textId="07EAD4C9" w:rsidR="002A0149" w:rsidRPr="00771AD7" w:rsidRDefault="002A0149">
        <w:pPr>
          <w:pStyle w:val="aa"/>
          <w:jc w:val="right"/>
          <w:rPr>
            <w:sz w:val="32"/>
            <w:szCs w:val="32"/>
          </w:rPr>
        </w:pPr>
        <w:r w:rsidRPr="00771AD7">
          <w:rPr>
            <w:sz w:val="32"/>
            <w:szCs w:val="32"/>
          </w:rPr>
          <w:fldChar w:fldCharType="begin"/>
        </w:r>
        <w:r w:rsidRPr="00771AD7">
          <w:rPr>
            <w:sz w:val="32"/>
            <w:szCs w:val="32"/>
          </w:rPr>
          <w:instrText>PAGE   \* MERGEFORMAT</w:instrText>
        </w:r>
        <w:r w:rsidRPr="00771AD7">
          <w:rPr>
            <w:sz w:val="32"/>
            <w:szCs w:val="32"/>
          </w:rPr>
          <w:fldChar w:fldCharType="separate"/>
        </w:r>
        <w:r w:rsidR="00672633" w:rsidRPr="00672633">
          <w:rPr>
            <w:noProof/>
            <w:sz w:val="32"/>
            <w:szCs w:val="32"/>
            <w:lang w:val="zh-CN"/>
          </w:rPr>
          <w:t>2</w:t>
        </w:r>
        <w:r w:rsidRPr="00771AD7">
          <w:rPr>
            <w:sz w:val="32"/>
            <w:szCs w:val="32"/>
          </w:rPr>
          <w:fldChar w:fldCharType="end"/>
        </w:r>
      </w:p>
    </w:sdtContent>
  </w:sdt>
  <w:p w14:paraId="0BAFE257" w14:textId="0FD5207F" w:rsidR="002A0149" w:rsidRDefault="002A0149" w:rsidP="00A4394F">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0624A" w14:textId="77777777" w:rsidR="005C29A6" w:rsidRDefault="005C29A6" w:rsidP="009409A5">
      <w:r>
        <w:separator/>
      </w:r>
    </w:p>
  </w:footnote>
  <w:footnote w:type="continuationSeparator" w:id="0">
    <w:p w14:paraId="1B318DAC" w14:textId="77777777" w:rsidR="005C29A6" w:rsidRDefault="005C29A6" w:rsidP="0094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651B" w14:textId="77777777" w:rsidR="002A0149" w:rsidRDefault="002A0149" w:rsidP="00B749D3">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5775" w14:textId="77777777" w:rsidR="002A0149" w:rsidRDefault="002A0149" w:rsidP="00B749D3">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F5A80"/>
    <w:multiLevelType w:val="hybridMultilevel"/>
    <w:tmpl w:val="4A06566E"/>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52943F15"/>
    <w:multiLevelType w:val="hybridMultilevel"/>
    <w:tmpl w:val="76A89CCC"/>
    <w:lvl w:ilvl="0" w:tplc="CA86F520">
      <w:start w:val="1"/>
      <w:numFmt w:val="ideographDigital"/>
      <w:lvlText w:val="（%1）"/>
      <w:lvlJc w:val="left"/>
      <w:pPr>
        <w:ind w:left="710"/>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1" w:tplc="844E2F4E">
      <w:start w:val="1"/>
      <w:numFmt w:val="lowerLetter"/>
      <w:lvlText w:val="%2"/>
      <w:lvlJc w:val="left"/>
      <w:pPr>
        <w:ind w:left="1717"/>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2" w:tplc="2722BA7C">
      <w:start w:val="1"/>
      <w:numFmt w:val="lowerRoman"/>
      <w:lvlText w:val="%3"/>
      <w:lvlJc w:val="left"/>
      <w:pPr>
        <w:ind w:left="2437"/>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3" w:tplc="B78AA3D8">
      <w:start w:val="1"/>
      <w:numFmt w:val="decimal"/>
      <w:lvlText w:val="%4"/>
      <w:lvlJc w:val="left"/>
      <w:pPr>
        <w:ind w:left="3157"/>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4" w:tplc="392A6C90">
      <w:start w:val="1"/>
      <w:numFmt w:val="lowerLetter"/>
      <w:lvlText w:val="%5"/>
      <w:lvlJc w:val="left"/>
      <w:pPr>
        <w:ind w:left="3877"/>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5" w:tplc="539AB7B2">
      <w:start w:val="1"/>
      <w:numFmt w:val="lowerRoman"/>
      <w:lvlText w:val="%6"/>
      <w:lvlJc w:val="left"/>
      <w:pPr>
        <w:ind w:left="4597"/>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6" w:tplc="9C469B72">
      <w:start w:val="1"/>
      <w:numFmt w:val="decimal"/>
      <w:lvlText w:val="%7"/>
      <w:lvlJc w:val="left"/>
      <w:pPr>
        <w:ind w:left="5317"/>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7" w:tplc="E38066AC">
      <w:start w:val="1"/>
      <w:numFmt w:val="lowerLetter"/>
      <w:lvlText w:val="%8"/>
      <w:lvlJc w:val="left"/>
      <w:pPr>
        <w:ind w:left="6037"/>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8" w:tplc="73004F50">
      <w:start w:val="1"/>
      <w:numFmt w:val="lowerRoman"/>
      <w:lvlText w:val="%9"/>
      <w:lvlJc w:val="left"/>
      <w:pPr>
        <w:ind w:left="6757"/>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5CB72094"/>
    <w:multiLevelType w:val="hybridMultilevel"/>
    <w:tmpl w:val="4A06566E"/>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729756C6"/>
    <w:multiLevelType w:val="hybridMultilevel"/>
    <w:tmpl w:val="B3D2365A"/>
    <w:lvl w:ilvl="0" w:tplc="71B4A026">
      <w:start w:val="1"/>
      <w:numFmt w:val="decimal"/>
      <w:lvlText w:val="%1."/>
      <w:lvlJc w:val="left"/>
      <w:pPr>
        <w:ind w:left="1039" w:hanging="420"/>
      </w:pPr>
      <w:rPr>
        <w:rFonts w:ascii="Times New Roman" w:hAnsi="Times New Roman" w:cs="Times New Roman" w:hint="default"/>
      </w:rPr>
    </w:lvl>
    <w:lvl w:ilvl="1" w:tplc="04090019" w:tentative="1">
      <w:start w:val="1"/>
      <w:numFmt w:val="lowerLetter"/>
      <w:lvlText w:val="%2)"/>
      <w:lvlJc w:val="left"/>
      <w:pPr>
        <w:ind w:left="1459" w:hanging="420"/>
      </w:pPr>
    </w:lvl>
    <w:lvl w:ilvl="2" w:tplc="0409001B" w:tentative="1">
      <w:start w:val="1"/>
      <w:numFmt w:val="lowerRoman"/>
      <w:lvlText w:val="%3."/>
      <w:lvlJc w:val="right"/>
      <w:pPr>
        <w:ind w:left="1879" w:hanging="420"/>
      </w:pPr>
    </w:lvl>
    <w:lvl w:ilvl="3" w:tplc="0409000F" w:tentative="1">
      <w:start w:val="1"/>
      <w:numFmt w:val="decimal"/>
      <w:lvlText w:val="%4."/>
      <w:lvlJc w:val="left"/>
      <w:pPr>
        <w:ind w:left="2299" w:hanging="420"/>
      </w:pPr>
    </w:lvl>
    <w:lvl w:ilvl="4" w:tplc="04090019" w:tentative="1">
      <w:start w:val="1"/>
      <w:numFmt w:val="lowerLetter"/>
      <w:lvlText w:val="%5)"/>
      <w:lvlJc w:val="left"/>
      <w:pPr>
        <w:ind w:left="2719" w:hanging="420"/>
      </w:pPr>
    </w:lvl>
    <w:lvl w:ilvl="5" w:tplc="0409001B" w:tentative="1">
      <w:start w:val="1"/>
      <w:numFmt w:val="lowerRoman"/>
      <w:lvlText w:val="%6."/>
      <w:lvlJc w:val="right"/>
      <w:pPr>
        <w:ind w:left="3139" w:hanging="420"/>
      </w:pPr>
    </w:lvl>
    <w:lvl w:ilvl="6" w:tplc="0409000F" w:tentative="1">
      <w:start w:val="1"/>
      <w:numFmt w:val="decimal"/>
      <w:lvlText w:val="%7."/>
      <w:lvlJc w:val="left"/>
      <w:pPr>
        <w:ind w:left="3559" w:hanging="420"/>
      </w:pPr>
    </w:lvl>
    <w:lvl w:ilvl="7" w:tplc="04090019" w:tentative="1">
      <w:start w:val="1"/>
      <w:numFmt w:val="lowerLetter"/>
      <w:lvlText w:val="%8)"/>
      <w:lvlJc w:val="left"/>
      <w:pPr>
        <w:ind w:left="3979" w:hanging="420"/>
      </w:pPr>
    </w:lvl>
    <w:lvl w:ilvl="8" w:tplc="0409001B" w:tentative="1">
      <w:start w:val="1"/>
      <w:numFmt w:val="lowerRoman"/>
      <w:lvlText w:val="%9."/>
      <w:lvlJc w:val="right"/>
      <w:pPr>
        <w:ind w:left="4399" w:hanging="420"/>
      </w:pPr>
    </w:lvl>
  </w:abstractNum>
  <w:abstractNum w:abstractNumId="4" w15:restartNumberingAfterBreak="0">
    <w:nsid w:val="78F52E1D"/>
    <w:multiLevelType w:val="hybridMultilevel"/>
    <w:tmpl w:val="970C2F88"/>
    <w:lvl w:ilvl="0" w:tplc="E95ADD88">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93E79D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A988DD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6A366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32C6D2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162D52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F1A81A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91A71D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89AC17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D5"/>
    <w:rsid w:val="000011E7"/>
    <w:rsid w:val="0002236B"/>
    <w:rsid w:val="0004640C"/>
    <w:rsid w:val="000471AF"/>
    <w:rsid w:val="00066DFA"/>
    <w:rsid w:val="00080FC0"/>
    <w:rsid w:val="00096A4A"/>
    <w:rsid w:val="000A02EE"/>
    <w:rsid w:val="000A2C4E"/>
    <w:rsid w:val="000A6753"/>
    <w:rsid w:val="000C395F"/>
    <w:rsid w:val="000C3ED5"/>
    <w:rsid w:val="000D4294"/>
    <w:rsid w:val="000D7626"/>
    <w:rsid w:val="000E0456"/>
    <w:rsid w:val="000F1FB9"/>
    <w:rsid w:val="00120D09"/>
    <w:rsid w:val="00130945"/>
    <w:rsid w:val="001343F2"/>
    <w:rsid w:val="00153FFF"/>
    <w:rsid w:val="0015558E"/>
    <w:rsid w:val="001746EC"/>
    <w:rsid w:val="0018770C"/>
    <w:rsid w:val="001963E2"/>
    <w:rsid w:val="001C7E8C"/>
    <w:rsid w:val="001D36C4"/>
    <w:rsid w:val="001E1F62"/>
    <w:rsid w:val="001E5C9C"/>
    <w:rsid w:val="001F05BF"/>
    <w:rsid w:val="00214947"/>
    <w:rsid w:val="00220D3C"/>
    <w:rsid w:val="002266FF"/>
    <w:rsid w:val="00231B5B"/>
    <w:rsid w:val="00271038"/>
    <w:rsid w:val="00275E46"/>
    <w:rsid w:val="00291770"/>
    <w:rsid w:val="002A0149"/>
    <w:rsid w:val="002B17D8"/>
    <w:rsid w:val="002B3632"/>
    <w:rsid w:val="002C63A8"/>
    <w:rsid w:val="002E6A8A"/>
    <w:rsid w:val="002F6990"/>
    <w:rsid w:val="00317C7E"/>
    <w:rsid w:val="00317CE7"/>
    <w:rsid w:val="00356F87"/>
    <w:rsid w:val="00363672"/>
    <w:rsid w:val="00383B13"/>
    <w:rsid w:val="0038692F"/>
    <w:rsid w:val="00394530"/>
    <w:rsid w:val="003B7EC9"/>
    <w:rsid w:val="003C4D7E"/>
    <w:rsid w:val="003D13AF"/>
    <w:rsid w:val="003E6CCC"/>
    <w:rsid w:val="004340DC"/>
    <w:rsid w:val="004357FA"/>
    <w:rsid w:val="004712DE"/>
    <w:rsid w:val="00503ABF"/>
    <w:rsid w:val="00555973"/>
    <w:rsid w:val="00582C3A"/>
    <w:rsid w:val="005A08A9"/>
    <w:rsid w:val="005A1085"/>
    <w:rsid w:val="005C07BC"/>
    <w:rsid w:val="005C29A6"/>
    <w:rsid w:val="005F3E5B"/>
    <w:rsid w:val="005F6203"/>
    <w:rsid w:val="00606D7C"/>
    <w:rsid w:val="00616C21"/>
    <w:rsid w:val="00652CE9"/>
    <w:rsid w:val="00655301"/>
    <w:rsid w:val="00670F5A"/>
    <w:rsid w:val="00672633"/>
    <w:rsid w:val="006850C3"/>
    <w:rsid w:val="006A436B"/>
    <w:rsid w:val="006F5C48"/>
    <w:rsid w:val="00705CA4"/>
    <w:rsid w:val="00726534"/>
    <w:rsid w:val="00727550"/>
    <w:rsid w:val="00740372"/>
    <w:rsid w:val="00762706"/>
    <w:rsid w:val="00764044"/>
    <w:rsid w:val="00771AD7"/>
    <w:rsid w:val="00783A6C"/>
    <w:rsid w:val="00790868"/>
    <w:rsid w:val="007A320E"/>
    <w:rsid w:val="007A364C"/>
    <w:rsid w:val="00800784"/>
    <w:rsid w:val="00801CF2"/>
    <w:rsid w:val="00803661"/>
    <w:rsid w:val="008333A1"/>
    <w:rsid w:val="00847E12"/>
    <w:rsid w:val="00862296"/>
    <w:rsid w:val="00884BA2"/>
    <w:rsid w:val="008C5AE6"/>
    <w:rsid w:val="008C6E32"/>
    <w:rsid w:val="008D2CC5"/>
    <w:rsid w:val="008D716C"/>
    <w:rsid w:val="008F2BAB"/>
    <w:rsid w:val="008F35DC"/>
    <w:rsid w:val="00915852"/>
    <w:rsid w:val="0092412B"/>
    <w:rsid w:val="00936DBD"/>
    <w:rsid w:val="00936E61"/>
    <w:rsid w:val="009409A5"/>
    <w:rsid w:val="009639C8"/>
    <w:rsid w:val="0096761E"/>
    <w:rsid w:val="00985F46"/>
    <w:rsid w:val="009862D5"/>
    <w:rsid w:val="009A14C7"/>
    <w:rsid w:val="009A588A"/>
    <w:rsid w:val="009D32B6"/>
    <w:rsid w:val="009E5B5A"/>
    <w:rsid w:val="009E751E"/>
    <w:rsid w:val="009F4134"/>
    <w:rsid w:val="00A2008D"/>
    <w:rsid w:val="00A3416C"/>
    <w:rsid w:val="00A4394F"/>
    <w:rsid w:val="00A565B4"/>
    <w:rsid w:val="00AC1F17"/>
    <w:rsid w:val="00AC1FB1"/>
    <w:rsid w:val="00AC5676"/>
    <w:rsid w:val="00AE462A"/>
    <w:rsid w:val="00B05D78"/>
    <w:rsid w:val="00B1252B"/>
    <w:rsid w:val="00B12ED5"/>
    <w:rsid w:val="00B369C1"/>
    <w:rsid w:val="00B65BCF"/>
    <w:rsid w:val="00B749D3"/>
    <w:rsid w:val="00BB247D"/>
    <w:rsid w:val="00BB2C28"/>
    <w:rsid w:val="00BE0EAA"/>
    <w:rsid w:val="00C01778"/>
    <w:rsid w:val="00C20372"/>
    <w:rsid w:val="00C603C7"/>
    <w:rsid w:val="00C84773"/>
    <w:rsid w:val="00C8614E"/>
    <w:rsid w:val="00CA17DF"/>
    <w:rsid w:val="00CB0AF6"/>
    <w:rsid w:val="00CE4993"/>
    <w:rsid w:val="00CE7E40"/>
    <w:rsid w:val="00CF53E6"/>
    <w:rsid w:val="00CF6B07"/>
    <w:rsid w:val="00D1316E"/>
    <w:rsid w:val="00D60ABF"/>
    <w:rsid w:val="00D67338"/>
    <w:rsid w:val="00D938DA"/>
    <w:rsid w:val="00DB152A"/>
    <w:rsid w:val="00DB4F88"/>
    <w:rsid w:val="00DB7B9F"/>
    <w:rsid w:val="00E05193"/>
    <w:rsid w:val="00E061BF"/>
    <w:rsid w:val="00E13135"/>
    <w:rsid w:val="00E24FAF"/>
    <w:rsid w:val="00E54FC3"/>
    <w:rsid w:val="00E70E76"/>
    <w:rsid w:val="00E933E1"/>
    <w:rsid w:val="00EC4D39"/>
    <w:rsid w:val="00F35417"/>
    <w:rsid w:val="00F44F1F"/>
    <w:rsid w:val="00F6726E"/>
    <w:rsid w:val="00F834A4"/>
    <w:rsid w:val="00F86EE6"/>
    <w:rsid w:val="00FB7075"/>
    <w:rsid w:val="00FC2059"/>
    <w:rsid w:val="00FF7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14E6B"/>
  <w15:chartTrackingRefBased/>
  <w15:docId w15:val="{9823C32C-A12D-4577-81C6-3729E87D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2D5"/>
    <w:pPr>
      <w:widowControl w:val="0"/>
      <w:jc w:val="both"/>
    </w:pPr>
  </w:style>
  <w:style w:type="paragraph" w:styleId="2">
    <w:name w:val="heading 2"/>
    <w:basedOn w:val="a"/>
    <w:next w:val="a"/>
    <w:link w:val="20"/>
    <w:uiPriority w:val="9"/>
    <w:semiHidden/>
    <w:unhideWhenUsed/>
    <w:qFormat/>
    <w:rsid w:val="00E933E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62D5"/>
    <w:pPr>
      <w:widowControl/>
      <w:spacing w:after="160" w:line="259" w:lineRule="auto"/>
      <w:ind w:firstLineChars="200" w:firstLine="420"/>
      <w:jc w:val="left"/>
    </w:pPr>
    <w:rPr>
      <w:rFonts w:ascii="Calibri" w:eastAsia="Calibri" w:hAnsi="Calibri" w:cs="Calibri"/>
      <w:color w:val="000000"/>
      <w:sz w:val="22"/>
    </w:rPr>
  </w:style>
  <w:style w:type="character" w:styleId="a5">
    <w:name w:val="Hyperlink"/>
    <w:basedOn w:val="a0"/>
    <w:uiPriority w:val="99"/>
    <w:unhideWhenUsed/>
    <w:rsid w:val="00BE0EAA"/>
    <w:rPr>
      <w:color w:val="0563C1" w:themeColor="hyperlink"/>
      <w:u w:val="single"/>
    </w:rPr>
  </w:style>
  <w:style w:type="paragraph" w:styleId="a6">
    <w:name w:val="Balloon Text"/>
    <w:basedOn w:val="a"/>
    <w:link w:val="a7"/>
    <w:uiPriority w:val="99"/>
    <w:semiHidden/>
    <w:unhideWhenUsed/>
    <w:rsid w:val="000A6753"/>
    <w:rPr>
      <w:sz w:val="18"/>
      <w:szCs w:val="18"/>
    </w:rPr>
  </w:style>
  <w:style w:type="character" w:customStyle="1" w:styleId="a7">
    <w:name w:val="批注框文本 字符"/>
    <w:basedOn w:val="a0"/>
    <w:link w:val="a6"/>
    <w:uiPriority w:val="99"/>
    <w:semiHidden/>
    <w:rsid w:val="000A6753"/>
    <w:rPr>
      <w:sz w:val="18"/>
      <w:szCs w:val="18"/>
    </w:rPr>
  </w:style>
  <w:style w:type="paragraph" w:styleId="a8">
    <w:name w:val="header"/>
    <w:basedOn w:val="a"/>
    <w:link w:val="a9"/>
    <w:uiPriority w:val="99"/>
    <w:unhideWhenUsed/>
    <w:rsid w:val="009409A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409A5"/>
    <w:rPr>
      <w:sz w:val="18"/>
      <w:szCs w:val="18"/>
    </w:rPr>
  </w:style>
  <w:style w:type="paragraph" w:styleId="aa">
    <w:name w:val="footer"/>
    <w:basedOn w:val="a"/>
    <w:link w:val="ab"/>
    <w:uiPriority w:val="99"/>
    <w:unhideWhenUsed/>
    <w:rsid w:val="009409A5"/>
    <w:pPr>
      <w:tabs>
        <w:tab w:val="center" w:pos="4153"/>
        <w:tab w:val="right" w:pos="8306"/>
      </w:tabs>
      <w:snapToGrid w:val="0"/>
      <w:jc w:val="left"/>
    </w:pPr>
    <w:rPr>
      <w:sz w:val="18"/>
      <w:szCs w:val="18"/>
    </w:rPr>
  </w:style>
  <w:style w:type="character" w:customStyle="1" w:styleId="ab">
    <w:name w:val="页脚 字符"/>
    <w:basedOn w:val="a0"/>
    <w:link w:val="aa"/>
    <w:uiPriority w:val="99"/>
    <w:rsid w:val="009409A5"/>
    <w:rPr>
      <w:sz w:val="18"/>
      <w:szCs w:val="18"/>
    </w:rPr>
  </w:style>
  <w:style w:type="paragraph" w:customStyle="1" w:styleId="ac">
    <w:name w:val="章节标题"/>
    <w:basedOn w:val="2"/>
    <w:link w:val="ad"/>
    <w:qFormat/>
    <w:rsid w:val="00E933E1"/>
    <w:pPr>
      <w:spacing w:before="120" w:after="120" w:line="240" w:lineRule="auto"/>
      <w:jc w:val="left"/>
    </w:pPr>
    <w:rPr>
      <w:sz w:val="28"/>
      <w:szCs w:val="28"/>
    </w:rPr>
  </w:style>
  <w:style w:type="character" w:customStyle="1" w:styleId="ad">
    <w:name w:val="章节标题 字符"/>
    <w:basedOn w:val="a0"/>
    <w:link w:val="ac"/>
    <w:rsid w:val="00E933E1"/>
    <w:rPr>
      <w:rFonts w:asciiTheme="majorHAnsi" w:eastAsiaTheme="majorEastAsia" w:hAnsiTheme="majorHAnsi" w:cstheme="majorBidi"/>
      <w:b/>
      <w:bCs/>
      <w:sz w:val="28"/>
      <w:szCs w:val="28"/>
    </w:rPr>
  </w:style>
  <w:style w:type="character" w:customStyle="1" w:styleId="20">
    <w:name w:val="标题 2 字符"/>
    <w:basedOn w:val="a0"/>
    <w:link w:val="2"/>
    <w:uiPriority w:val="9"/>
    <w:semiHidden/>
    <w:rsid w:val="00E933E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43983">
      <w:bodyDiv w:val="1"/>
      <w:marLeft w:val="0"/>
      <w:marRight w:val="0"/>
      <w:marTop w:val="0"/>
      <w:marBottom w:val="0"/>
      <w:divBdr>
        <w:top w:val="none" w:sz="0" w:space="0" w:color="auto"/>
        <w:left w:val="none" w:sz="0" w:space="0" w:color="auto"/>
        <w:bottom w:val="none" w:sz="0" w:space="0" w:color="auto"/>
        <w:right w:val="none" w:sz="0" w:space="0" w:color="auto"/>
      </w:divBdr>
    </w:div>
    <w:div w:id="1027485025">
      <w:bodyDiv w:val="1"/>
      <w:marLeft w:val="0"/>
      <w:marRight w:val="0"/>
      <w:marTop w:val="0"/>
      <w:marBottom w:val="0"/>
      <w:divBdr>
        <w:top w:val="none" w:sz="0" w:space="0" w:color="auto"/>
        <w:left w:val="none" w:sz="0" w:space="0" w:color="auto"/>
        <w:bottom w:val="none" w:sz="0" w:space="0" w:color="auto"/>
        <w:right w:val="none" w:sz="0" w:space="0" w:color="auto"/>
      </w:divBdr>
    </w:div>
    <w:div w:id="1394498138">
      <w:bodyDiv w:val="1"/>
      <w:marLeft w:val="0"/>
      <w:marRight w:val="0"/>
      <w:marTop w:val="0"/>
      <w:marBottom w:val="0"/>
      <w:divBdr>
        <w:top w:val="none" w:sz="0" w:space="0" w:color="auto"/>
        <w:left w:val="none" w:sz="0" w:space="0" w:color="auto"/>
        <w:bottom w:val="none" w:sz="0" w:space="0" w:color="auto"/>
        <w:right w:val="none" w:sz="0" w:space="0" w:color="auto"/>
      </w:divBdr>
    </w:div>
    <w:div w:id="1558013703">
      <w:bodyDiv w:val="1"/>
      <w:marLeft w:val="0"/>
      <w:marRight w:val="0"/>
      <w:marTop w:val="0"/>
      <w:marBottom w:val="0"/>
      <w:divBdr>
        <w:top w:val="none" w:sz="0" w:space="0" w:color="auto"/>
        <w:left w:val="none" w:sz="0" w:space="0" w:color="auto"/>
        <w:bottom w:val="none" w:sz="0" w:space="0" w:color="auto"/>
        <w:right w:val="none" w:sz="0" w:space="0" w:color="auto"/>
      </w:divBdr>
    </w:div>
    <w:div w:id="20345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许继鹏</dc:creator>
  <cp:keywords/>
  <dc:description/>
  <cp:lastModifiedBy>许继鹏</cp:lastModifiedBy>
  <cp:revision>5</cp:revision>
  <cp:lastPrinted>2021-10-18T02:01:00Z</cp:lastPrinted>
  <dcterms:created xsi:type="dcterms:W3CDTF">2021-10-26T03:57:00Z</dcterms:created>
  <dcterms:modified xsi:type="dcterms:W3CDTF">2021-10-26T03:58:00Z</dcterms:modified>
</cp:coreProperties>
</file>