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32" w:type="dxa"/>
        <w:tblLayout w:type="fixed"/>
        <w:tblCellMar>
          <w:left w:w="0" w:type="dxa"/>
          <w:right w:w="0" w:type="dxa"/>
        </w:tblCellMar>
        <w:tblLook w:val="04A0" w:firstRow="1" w:lastRow="0" w:firstColumn="1" w:lastColumn="0" w:noHBand="0" w:noVBand="1"/>
      </w:tblPr>
      <w:tblGrid>
        <w:gridCol w:w="622"/>
        <w:gridCol w:w="1062"/>
        <w:gridCol w:w="1053"/>
        <w:gridCol w:w="525"/>
        <w:gridCol w:w="3360"/>
        <w:gridCol w:w="7436"/>
        <w:gridCol w:w="774"/>
      </w:tblGrid>
      <w:tr w:rsidR="00BA3F94">
        <w:trPr>
          <w:trHeight w:val="640"/>
        </w:trPr>
        <w:tc>
          <w:tcPr>
            <w:tcW w:w="14058" w:type="dxa"/>
            <w:gridSpan w:val="6"/>
            <w:tcBorders>
              <w:top w:val="nil"/>
              <w:left w:val="nil"/>
              <w:bottom w:val="nil"/>
              <w:right w:val="nil"/>
            </w:tcBorders>
            <w:tcMar>
              <w:top w:w="15" w:type="dxa"/>
              <w:left w:w="15" w:type="dxa"/>
              <w:right w:w="15" w:type="dxa"/>
            </w:tcMar>
            <w:vAlign w:val="center"/>
          </w:tcPr>
          <w:p w:rsidR="00BA3F94" w:rsidRDefault="00A25C81">
            <w:pPr>
              <w:widowControl/>
              <w:spacing w:line="620" w:lineRule="exact"/>
              <w:jc w:val="left"/>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附件</w:t>
            </w:r>
          </w:p>
        </w:tc>
        <w:tc>
          <w:tcPr>
            <w:tcW w:w="774" w:type="dxa"/>
            <w:tcBorders>
              <w:top w:val="nil"/>
              <w:left w:val="nil"/>
              <w:bottom w:val="nil"/>
              <w:right w:val="nil"/>
            </w:tcBorders>
            <w:tcMar>
              <w:top w:w="15" w:type="dxa"/>
              <w:left w:w="15" w:type="dxa"/>
              <w:right w:w="15" w:type="dxa"/>
            </w:tcMar>
            <w:vAlign w:val="center"/>
          </w:tcPr>
          <w:p w:rsidR="00BA3F94" w:rsidRDefault="00BA3F94">
            <w:pPr>
              <w:spacing w:line="620" w:lineRule="exact"/>
              <w:jc w:val="left"/>
              <w:rPr>
                <w:color w:val="000000"/>
                <w:sz w:val="22"/>
                <w:szCs w:val="22"/>
              </w:rPr>
            </w:pPr>
          </w:p>
        </w:tc>
      </w:tr>
      <w:tr w:rsidR="00BA3F94">
        <w:trPr>
          <w:trHeight w:val="510"/>
        </w:trPr>
        <w:tc>
          <w:tcPr>
            <w:tcW w:w="14832" w:type="dxa"/>
            <w:gridSpan w:val="7"/>
            <w:tcBorders>
              <w:top w:val="nil"/>
              <w:left w:val="nil"/>
              <w:bottom w:val="nil"/>
              <w:right w:val="nil"/>
            </w:tcBorders>
            <w:tcMar>
              <w:top w:w="15" w:type="dxa"/>
              <w:left w:w="15" w:type="dxa"/>
              <w:right w:w="15" w:type="dxa"/>
            </w:tcMar>
            <w:vAlign w:val="center"/>
          </w:tcPr>
          <w:p w:rsidR="00BA3F94" w:rsidRDefault="00A25C81">
            <w:pPr>
              <w:widowControl/>
              <w:spacing w:line="620" w:lineRule="exact"/>
              <w:jc w:val="center"/>
              <w:textAlignment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kern w:val="0"/>
                <w:sz w:val="40"/>
                <w:szCs w:val="40"/>
              </w:rPr>
              <w:t>怀柔科学城党工委、管委会</w:t>
            </w:r>
            <w:r>
              <w:rPr>
                <w:rFonts w:ascii="方正小标宋简体" w:eastAsia="方正小标宋简体" w:hAnsi="方正小标宋简体" w:cs="方正小标宋简体"/>
                <w:color w:val="000000"/>
                <w:kern w:val="0"/>
                <w:sz w:val="40"/>
                <w:szCs w:val="40"/>
              </w:rPr>
              <w:t>公开招聘岗位表（共</w:t>
            </w:r>
            <w:r>
              <w:rPr>
                <w:rFonts w:ascii="方正小标宋简体" w:eastAsia="方正小标宋简体" w:hAnsi="方正小标宋简体" w:cs="方正小标宋简体"/>
                <w:color w:val="000000"/>
                <w:kern w:val="0"/>
                <w:sz w:val="40"/>
                <w:szCs w:val="40"/>
              </w:rPr>
              <w:t>37</w:t>
            </w:r>
            <w:r>
              <w:rPr>
                <w:rFonts w:ascii="方正小标宋简体" w:eastAsia="方正小标宋简体" w:hAnsi="方正小标宋简体" w:cs="方正小标宋简体"/>
                <w:color w:val="000000"/>
                <w:kern w:val="0"/>
                <w:sz w:val="40"/>
                <w:szCs w:val="40"/>
              </w:rPr>
              <w:t>个岗位）</w:t>
            </w:r>
          </w:p>
        </w:tc>
      </w:tr>
      <w:tr w:rsidR="00BA3F94">
        <w:trPr>
          <w:trHeight w:val="1352"/>
        </w:trPr>
        <w:tc>
          <w:tcPr>
            <w:tcW w:w="6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序号</w:t>
            </w:r>
          </w:p>
        </w:tc>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工作</w:t>
            </w:r>
            <w:r>
              <w:rPr>
                <w:rFonts w:ascii="黑体" w:eastAsia="黑体" w:hAnsi="宋体" w:cs="黑体" w:hint="eastAsia"/>
                <w:color w:val="000000"/>
                <w:kern w:val="0"/>
                <w:sz w:val="32"/>
                <w:szCs w:val="32"/>
              </w:rPr>
              <w:br/>
            </w:r>
            <w:r>
              <w:rPr>
                <w:rFonts w:ascii="黑体" w:eastAsia="黑体" w:hAnsi="宋体" w:cs="黑体" w:hint="eastAsia"/>
                <w:color w:val="000000"/>
                <w:kern w:val="0"/>
                <w:sz w:val="32"/>
                <w:szCs w:val="32"/>
              </w:rPr>
              <w:t>部门</w:t>
            </w: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招聘</w:t>
            </w:r>
            <w:r>
              <w:rPr>
                <w:rFonts w:ascii="黑体" w:eastAsia="黑体" w:hAnsi="宋体" w:cs="黑体" w:hint="eastAsia"/>
                <w:color w:val="000000"/>
                <w:kern w:val="0"/>
                <w:sz w:val="32"/>
                <w:szCs w:val="32"/>
              </w:rPr>
              <w:t xml:space="preserve"> </w:t>
            </w:r>
            <w:r>
              <w:rPr>
                <w:rFonts w:ascii="黑体" w:eastAsia="黑体" w:hAnsi="宋体" w:cs="黑体" w:hint="eastAsia"/>
                <w:color w:val="000000"/>
                <w:kern w:val="0"/>
                <w:sz w:val="32"/>
                <w:szCs w:val="32"/>
              </w:rPr>
              <w:t>岗位</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人数</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岗位职责</w:t>
            </w:r>
            <w:r>
              <w:rPr>
                <w:rFonts w:ascii="黑体" w:eastAsia="黑体" w:hAnsi="宋体" w:cs="黑体" w:hint="eastAsia"/>
                <w:color w:val="000000"/>
                <w:kern w:val="0"/>
                <w:sz w:val="32"/>
                <w:szCs w:val="32"/>
              </w:rPr>
              <w:t>描述</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专业背景和工作经历要求</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其他要求</w:t>
            </w:r>
          </w:p>
        </w:tc>
      </w:tr>
      <w:tr w:rsidR="00BA3F94">
        <w:trPr>
          <w:trHeight w:val="2440"/>
        </w:trPr>
        <w:tc>
          <w:tcPr>
            <w:tcW w:w="62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widowControl/>
              <w:spacing w:line="620" w:lineRule="exact"/>
              <w:jc w:val="center"/>
              <w:textAlignment w:val="center"/>
              <w:rPr>
                <w:color w:val="000000"/>
                <w:kern w:val="0"/>
                <w:sz w:val="28"/>
                <w:szCs w:val="28"/>
              </w:rPr>
            </w:pPr>
          </w:p>
          <w:p w:rsidR="00BA3F94" w:rsidRDefault="00BA3F94">
            <w:pPr>
              <w:widowControl/>
              <w:spacing w:line="620" w:lineRule="exact"/>
              <w:ind w:firstLineChars="100" w:firstLine="280"/>
              <w:textAlignment w:val="center"/>
              <w:rPr>
                <w:color w:val="000000"/>
                <w:kern w:val="0"/>
                <w:sz w:val="28"/>
                <w:szCs w:val="28"/>
              </w:rPr>
            </w:pPr>
          </w:p>
          <w:p w:rsidR="00BA3F94" w:rsidRDefault="00BA3F94">
            <w:pPr>
              <w:widowControl/>
              <w:spacing w:line="620" w:lineRule="exact"/>
              <w:ind w:firstLineChars="100" w:firstLine="280"/>
              <w:textAlignment w:val="center"/>
              <w:rPr>
                <w:color w:val="000000"/>
                <w:kern w:val="0"/>
                <w:sz w:val="28"/>
                <w:szCs w:val="28"/>
              </w:rPr>
            </w:pPr>
          </w:p>
          <w:p w:rsidR="00BA3F94" w:rsidRDefault="00A25C81">
            <w:pPr>
              <w:widowControl/>
              <w:spacing w:line="620" w:lineRule="exact"/>
              <w:ind w:firstLineChars="100" w:firstLine="280"/>
              <w:textAlignment w:val="center"/>
              <w:rPr>
                <w:color w:val="000000"/>
                <w:kern w:val="0"/>
                <w:sz w:val="28"/>
                <w:szCs w:val="28"/>
              </w:rPr>
            </w:pPr>
            <w:r>
              <w:rPr>
                <w:color w:val="000000"/>
                <w:kern w:val="0"/>
                <w:sz w:val="28"/>
                <w:szCs w:val="28"/>
              </w:rPr>
              <w:t>1</w:t>
            </w:r>
          </w:p>
          <w:p w:rsidR="00BA3F94" w:rsidRDefault="00BA3F94">
            <w:pPr>
              <w:widowControl/>
              <w:spacing w:line="620" w:lineRule="exact"/>
              <w:jc w:val="center"/>
              <w:textAlignment w:val="center"/>
              <w:rPr>
                <w:color w:val="000000"/>
                <w:kern w:val="0"/>
                <w:sz w:val="28"/>
                <w:szCs w:val="28"/>
              </w:rPr>
            </w:pPr>
          </w:p>
          <w:p w:rsidR="00BA3F94" w:rsidRDefault="00BA3F94">
            <w:pPr>
              <w:widowControl/>
              <w:spacing w:line="620" w:lineRule="exact"/>
              <w:jc w:val="center"/>
              <w:textAlignment w:val="center"/>
              <w:rPr>
                <w:color w:val="000000"/>
                <w:kern w:val="0"/>
                <w:sz w:val="28"/>
                <w:szCs w:val="28"/>
              </w:rPr>
            </w:pPr>
          </w:p>
          <w:p w:rsidR="00BA3F94" w:rsidRDefault="00BA3F94">
            <w:pPr>
              <w:widowControl/>
              <w:spacing w:line="620" w:lineRule="exact"/>
              <w:jc w:val="center"/>
              <w:textAlignment w:val="center"/>
              <w:rPr>
                <w:color w:val="000000"/>
                <w:kern w:val="0"/>
                <w:sz w:val="28"/>
                <w:szCs w:val="28"/>
              </w:rPr>
            </w:pPr>
          </w:p>
          <w:p w:rsidR="00BA3F94" w:rsidRDefault="00BA3F94">
            <w:pPr>
              <w:widowControl/>
              <w:spacing w:line="620" w:lineRule="exact"/>
              <w:jc w:val="center"/>
              <w:textAlignment w:val="center"/>
              <w:rPr>
                <w:color w:val="000000"/>
                <w:kern w:val="0"/>
                <w:sz w:val="28"/>
                <w:szCs w:val="28"/>
              </w:rPr>
            </w:pPr>
          </w:p>
          <w:p w:rsidR="00BA3F94" w:rsidRDefault="00BA3F94">
            <w:pPr>
              <w:widowControl/>
              <w:spacing w:line="620" w:lineRule="exact"/>
              <w:jc w:val="center"/>
              <w:textAlignment w:val="center"/>
              <w:rPr>
                <w:color w:val="000000"/>
                <w:kern w:val="0"/>
                <w:sz w:val="28"/>
                <w:szCs w:val="28"/>
              </w:rPr>
            </w:pPr>
          </w:p>
          <w:p w:rsidR="00BA3F94" w:rsidRDefault="00BA3F94">
            <w:pPr>
              <w:widowControl/>
              <w:spacing w:line="620" w:lineRule="exact"/>
              <w:jc w:val="center"/>
              <w:textAlignment w:val="center"/>
              <w:rPr>
                <w:color w:val="000000"/>
                <w:kern w:val="0"/>
                <w:sz w:val="28"/>
                <w:szCs w:val="28"/>
              </w:rPr>
            </w:pPr>
          </w:p>
          <w:p w:rsidR="00BA3F94" w:rsidRDefault="00BA3F94">
            <w:pPr>
              <w:widowControl/>
              <w:spacing w:line="620" w:lineRule="exact"/>
              <w:jc w:val="center"/>
              <w:textAlignment w:val="center"/>
              <w:rPr>
                <w:color w:val="000000"/>
                <w:kern w:val="0"/>
                <w:sz w:val="28"/>
                <w:szCs w:val="28"/>
              </w:rPr>
            </w:pPr>
          </w:p>
          <w:p w:rsidR="00BA3F94" w:rsidRDefault="00A25C81">
            <w:pPr>
              <w:widowControl/>
              <w:spacing w:line="620" w:lineRule="exact"/>
              <w:jc w:val="center"/>
              <w:textAlignment w:val="center"/>
              <w:rPr>
                <w:color w:val="000000"/>
                <w:kern w:val="0"/>
                <w:sz w:val="28"/>
                <w:szCs w:val="28"/>
              </w:rPr>
            </w:pPr>
            <w:r>
              <w:rPr>
                <w:rFonts w:hint="eastAsia"/>
                <w:color w:val="000000"/>
                <w:kern w:val="0"/>
                <w:sz w:val="28"/>
                <w:szCs w:val="28"/>
              </w:rPr>
              <w:t>1</w:t>
            </w:r>
          </w:p>
        </w:tc>
        <w:tc>
          <w:tcPr>
            <w:tcW w:w="10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widowControl/>
              <w:spacing w:line="440" w:lineRule="exact"/>
              <w:jc w:val="center"/>
              <w:textAlignment w:val="center"/>
            </w:pPr>
          </w:p>
          <w:p w:rsidR="00BA3F94" w:rsidRDefault="00BA3F94">
            <w:pPr>
              <w:widowControl/>
              <w:spacing w:line="440" w:lineRule="exact"/>
              <w:jc w:val="center"/>
              <w:textAlignment w:val="center"/>
              <w:rPr>
                <w:rFonts w:ascii="仿宋_GB2312" w:eastAsia="仿宋_GB2312" w:hAnsi="宋体" w:cs="仿宋_GB2312"/>
                <w:color w:val="000000"/>
                <w:kern w:val="0"/>
                <w:sz w:val="28"/>
                <w:szCs w:val="28"/>
              </w:rPr>
            </w:pPr>
          </w:p>
          <w:p w:rsidR="00BA3F94" w:rsidRDefault="00BA3F94">
            <w:pPr>
              <w:widowControl/>
              <w:spacing w:line="440" w:lineRule="exact"/>
              <w:jc w:val="center"/>
              <w:textAlignment w:val="center"/>
              <w:rPr>
                <w:rFonts w:ascii="仿宋_GB2312" w:eastAsia="仿宋_GB2312" w:hAnsi="宋体" w:cs="仿宋_GB2312"/>
                <w:color w:val="000000"/>
                <w:kern w:val="0"/>
                <w:sz w:val="28"/>
                <w:szCs w:val="28"/>
              </w:rPr>
            </w:pPr>
          </w:p>
          <w:p w:rsidR="00BA3F94" w:rsidRDefault="00BA3F94">
            <w:pPr>
              <w:widowControl/>
              <w:spacing w:line="440" w:lineRule="exact"/>
              <w:jc w:val="center"/>
              <w:textAlignment w:val="center"/>
              <w:rPr>
                <w:rFonts w:ascii="仿宋_GB2312" w:eastAsia="仿宋_GB2312" w:hAnsi="宋体" w:cs="仿宋_GB2312"/>
                <w:color w:val="000000"/>
                <w:kern w:val="0"/>
                <w:sz w:val="28"/>
                <w:szCs w:val="28"/>
              </w:rPr>
            </w:pPr>
          </w:p>
          <w:p w:rsidR="00BA3F94" w:rsidRDefault="00A25C81">
            <w:pPr>
              <w:widowControl/>
              <w:spacing w:line="440" w:lineRule="exact"/>
              <w:jc w:val="center"/>
              <w:textAlignment w:val="center"/>
            </w:pPr>
            <w:r>
              <w:rPr>
                <w:rFonts w:ascii="仿宋_GB2312" w:eastAsia="仿宋_GB2312" w:hAnsi="宋体" w:cs="仿宋_GB2312"/>
                <w:color w:val="000000"/>
                <w:kern w:val="0"/>
                <w:sz w:val="28"/>
                <w:szCs w:val="28"/>
              </w:rPr>
              <w:t>发展改革处</w:t>
            </w:r>
            <w:r>
              <w:rPr>
                <w:rFonts w:ascii="仿宋_GB2312" w:eastAsia="仿宋_GB2312" w:hAnsi="宋体" w:cs="仿宋_GB2312"/>
                <w:color w:val="000000"/>
                <w:kern w:val="0"/>
                <w:sz w:val="28"/>
                <w:szCs w:val="28"/>
              </w:rPr>
              <w:br/>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5</w:t>
            </w:r>
            <w:r>
              <w:rPr>
                <w:rFonts w:ascii="仿宋_GB2312" w:eastAsia="仿宋_GB2312" w:hAnsi="宋体" w:cs="仿宋_GB2312"/>
                <w:color w:val="000000"/>
                <w:kern w:val="0"/>
                <w:sz w:val="28"/>
                <w:szCs w:val="28"/>
              </w:rPr>
              <w:t>人）</w:t>
            </w:r>
          </w:p>
          <w:p w:rsidR="00BA3F94" w:rsidRDefault="00BA3F94">
            <w:pPr>
              <w:pStyle w:val="a0"/>
              <w:rPr>
                <w:rFonts w:ascii="仿宋_GB2312" w:eastAsia="仿宋_GB2312" w:hAnsi="宋体" w:cs="仿宋_GB2312"/>
                <w:color w:val="000000"/>
                <w:kern w:val="0"/>
                <w:sz w:val="28"/>
                <w:szCs w:val="28"/>
              </w:rPr>
            </w:pPr>
          </w:p>
          <w:p w:rsidR="00BA3F94" w:rsidRDefault="00BA3F94">
            <w:pPr>
              <w:pStyle w:val="a0"/>
              <w:rPr>
                <w:rFonts w:ascii="仿宋_GB2312" w:eastAsia="仿宋_GB2312" w:hAnsi="宋体" w:cs="仿宋_GB2312"/>
                <w:color w:val="000000"/>
                <w:kern w:val="0"/>
                <w:sz w:val="28"/>
                <w:szCs w:val="28"/>
              </w:rPr>
            </w:pPr>
          </w:p>
          <w:p w:rsidR="00BA3F94" w:rsidRDefault="00BA3F94">
            <w:pPr>
              <w:pStyle w:val="a0"/>
              <w:rPr>
                <w:rFonts w:ascii="仿宋_GB2312" w:eastAsia="仿宋_GB2312" w:hAnsi="宋体" w:cs="仿宋_GB2312"/>
                <w:color w:val="000000"/>
                <w:kern w:val="0"/>
                <w:sz w:val="28"/>
                <w:szCs w:val="28"/>
              </w:rPr>
            </w:pPr>
          </w:p>
          <w:p w:rsidR="00BA3F94" w:rsidRDefault="00BA3F94">
            <w:pPr>
              <w:pStyle w:val="a0"/>
              <w:rPr>
                <w:rFonts w:ascii="仿宋_GB2312" w:eastAsia="仿宋_GB2312" w:hAnsi="宋体" w:cs="仿宋_GB2312"/>
                <w:color w:val="000000"/>
                <w:kern w:val="0"/>
                <w:sz w:val="28"/>
                <w:szCs w:val="28"/>
              </w:rPr>
            </w:pPr>
          </w:p>
          <w:p w:rsidR="00BA3F94" w:rsidRDefault="00BA3F94">
            <w:pPr>
              <w:pStyle w:val="a0"/>
              <w:rPr>
                <w:rFonts w:ascii="仿宋_GB2312" w:eastAsia="仿宋_GB2312" w:hAnsi="宋体" w:cs="仿宋_GB2312"/>
                <w:color w:val="000000"/>
                <w:kern w:val="0"/>
                <w:sz w:val="28"/>
                <w:szCs w:val="28"/>
              </w:rPr>
            </w:pPr>
          </w:p>
          <w:p w:rsidR="00BA3F94" w:rsidRDefault="00A25C81">
            <w:pPr>
              <w:pStyle w:val="a0"/>
              <w:jc w:val="center"/>
              <w:rPr>
                <w:rFonts w:ascii="仿宋_GB2312" w:eastAsia="仿宋_GB2312" w:hAnsi="宋体" w:cs="仿宋_GB2312"/>
                <w:color w:val="000000"/>
                <w:kern w:val="0"/>
                <w:sz w:val="28"/>
                <w:szCs w:val="28"/>
              </w:rPr>
            </w:pPr>
            <w:r>
              <w:rPr>
                <w:rFonts w:ascii="仿宋_GB2312" w:eastAsia="仿宋_GB2312" w:hAnsi="宋体" w:cs="仿宋_GB2312"/>
                <w:color w:val="000000"/>
                <w:kern w:val="0"/>
                <w:sz w:val="28"/>
                <w:szCs w:val="28"/>
              </w:rPr>
              <w:t>发展改革处</w:t>
            </w:r>
            <w:r>
              <w:rPr>
                <w:rFonts w:ascii="仿宋_GB2312" w:eastAsia="仿宋_GB2312" w:hAnsi="宋体" w:cs="仿宋_GB2312"/>
                <w:color w:val="000000"/>
                <w:kern w:val="0"/>
                <w:sz w:val="28"/>
                <w:szCs w:val="28"/>
              </w:rPr>
              <w:br/>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5</w:t>
            </w:r>
            <w:r>
              <w:rPr>
                <w:rFonts w:ascii="仿宋_GB2312" w:eastAsia="仿宋_GB2312" w:hAnsi="宋体" w:cs="仿宋_GB2312"/>
                <w:color w:val="000000"/>
                <w:kern w:val="0"/>
                <w:sz w:val="28"/>
                <w:szCs w:val="28"/>
              </w:rPr>
              <w:t>人）</w:t>
            </w: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lastRenderedPageBreak/>
              <w:t>部门负责人</w:t>
            </w:r>
            <w:r>
              <w:rPr>
                <w:rFonts w:ascii="仿宋_GB2312" w:eastAsia="仿宋_GB2312" w:hAnsi="宋体" w:cs="仿宋_GB2312"/>
                <w:color w:val="000000"/>
                <w:kern w:val="0"/>
                <w:sz w:val="28"/>
                <w:szCs w:val="28"/>
              </w:rPr>
              <w:t>（政策创新方向）</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负责科学城战略制定和创新发展模式、政策的研究制定等工作。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较强的管理能力和协调沟通能力；具有政府部门、科研院所等相关部门的创新研究或管理工作经历，熟悉国家级科学城（科技园区、开发区、新区）发展趋势、战略制定及分解落地、发展模式研究设计、行政审批、行政审批制度创新、</w:t>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互联网</w:t>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政务服务</w:t>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、投资和建设领域审批、政策法规等领域业务，综合文字能力强，业绩突出；具有经济类、管理学类等相关专业学习经历。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1940"/>
        </w:trPr>
        <w:tc>
          <w:tcPr>
            <w:tcW w:w="6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规划政策主管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2</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负责科学城战略规划、年度发展计划制定，参与政策研究、制定等工作；负责科学城创新政策机制研究、政策宣传以及专家库建设管理等具体工作的落实。</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具有政府部门、科研院所等相关部门的创新研究或管理工作经历；熟悉国内外科技产业园、科学城发展趋势</w:t>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战略规划制定、规划流程以及创新发展模式制定等；具有经济类、管理学类等相关专业学习经历。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2995"/>
        </w:trPr>
        <w:tc>
          <w:tcPr>
            <w:tcW w:w="6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行政协调主管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在部门负责人的领导下，负责市区两级行政审批权限的研究与落实；对接各类行政审批机构，进行政策机制宣传和咨询平台建设。</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熟悉国内外科技产业园、科学城发展趋势；了解国内外科技产业园、科学城政策、机制及运行模式；了解园区管委会、党工委行政审批、政务服务体制机制建设的具体内容。具有经济类、管理学类等相关专业学习</w:t>
            </w:r>
            <w:r>
              <w:rPr>
                <w:rFonts w:ascii="仿宋_GB2312" w:eastAsia="仿宋_GB2312" w:hAnsi="宋体" w:cs="仿宋_GB2312"/>
                <w:color w:val="000000"/>
                <w:kern w:val="0"/>
                <w:sz w:val="28"/>
                <w:szCs w:val="28"/>
              </w:rPr>
              <w:t>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1740"/>
        </w:trPr>
        <w:tc>
          <w:tcPr>
            <w:tcW w:w="622"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法</w:t>
            </w:r>
            <w:proofErr w:type="gramStart"/>
            <w:r>
              <w:rPr>
                <w:rFonts w:ascii="仿宋_GB2312" w:eastAsia="仿宋_GB2312" w:hAnsi="宋体" w:cs="仿宋_GB2312"/>
                <w:color w:val="000000"/>
                <w:kern w:val="0"/>
                <w:sz w:val="28"/>
                <w:szCs w:val="28"/>
              </w:rPr>
              <w:t>务</w:t>
            </w:r>
            <w:proofErr w:type="gramEnd"/>
            <w:r>
              <w:rPr>
                <w:rFonts w:ascii="仿宋_GB2312" w:eastAsia="仿宋_GB2312" w:hAnsi="宋体" w:cs="仿宋_GB2312"/>
                <w:color w:val="000000"/>
                <w:kern w:val="0"/>
                <w:sz w:val="28"/>
                <w:szCs w:val="28"/>
              </w:rPr>
              <w:t>总监</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具体负责科学城法律风险防范体系建设、法制建设、法</w:t>
            </w:r>
            <w:proofErr w:type="gramStart"/>
            <w:r>
              <w:rPr>
                <w:rFonts w:ascii="仿宋_GB2312" w:eastAsia="仿宋_GB2312" w:hAnsi="宋体" w:cs="仿宋_GB2312"/>
                <w:color w:val="000000"/>
                <w:kern w:val="0"/>
                <w:sz w:val="28"/>
                <w:szCs w:val="28"/>
              </w:rPr>
              <w:t>务</w:t>
            </w:r>
            <w:proofErr w:type="gramEnd"/>
            <w:r>
              <w:rPr>
                <w:rFonts w:ascii="仿宋_GB2312" w:eastAsia="仿宋_GB2312" w:hAnsi="宋体" w:cs="仿宋_GB2312"/>
                <w:color w:val="000000"/>
                <w:kern w:val="0"/>
                <w:sz w:val="28"/>
                <w:szCs w:val="28"/>
              </w:rPr>
              <w:t>审查、合同审核等工作，加快营造科学城国际化法治化营商环境。</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具有政府及大型企事业单位法务工作经验；精通经济法、公司法、合同法、民法、劳动法等有关企业经营管理的法律法规；具有法律相关专业学习经历，通过国家司法考试。</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2540"/>
        </w:trPr>
        <w:tc>
          <w:tcPr>
            <w:tcW w:w="62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A3F94" w:rsidRDefault="00BA3F94">
            <w:pPr>
              <w:widowControl/>
              <w:spacing w:line="620" w:lineRule="exact"/>
              <w:jc w:val="center"/>
              <w:textAlignment w:val="center"/>
            </w:pPr>
          </w:p>
          <w:p w:rsidR="00BA3F94" w:rsidRDefault="00BA3F94">
            <w:pPr>
              <w:widowControl/>
              <w:spacing w:line="440" w:lineRule="exact"/>
              <w:jc w:val="center"/>
              <w:textAlignment w:val="center"/>
              <w:rPr>
                <w:rFonts w:ascii="仿宋_GB2312" w:eastAsia="仿宋_GB2312" w:hAnsi="宋体" w:cs="仿宋_GB2312"/>
                <w:color w:val="000000"/>
                <w:kern w:val="0"/>
                <w:sz w:val="28"/>
                <w:szCs w:val="28"/>
              </w:rPr>
            </w:pPr>
          </w:p>
          <w:p w:rsidR="00BA3F94" w:rsidRDefault="00BA3F94">
            <w:pPr>
              <w:widowControl/>
              <w:spacing w:line="440" w:lineRule="exact"/>
              <w:jc w:val="center"/>
              <w:textAlignment w:val="center"/>
              <w:rPr>
                <w:rFonts w:ascii="仿宋_GB2312" w:eastAsia="仿宋_GB2312" w:hAnsi="宋体" w:cs="仿宋_GB2312"/>
                <w:color w:val="000000"/>
                <w:kern w:val="0"/>
                <w:sz w:val="28"/>
                <w:szCs w:val="28"/>
              </w:rPr>
            </w:pPr>
          </w:p>
          <w:p w:rsidR="00BA3F94" w:rsidRDefault="00A25C81">
            <w:pPr>
              <w:widowControl/>
              <w:spacing w:line="440" w:lineRule="exact"/>
              <w:jc w:val="center"/>
              <w:textAlignment w:val="center"/>
              <w:rPr>
                <w:rFonts w:ascii="仿宋_GB2312" w:eastAsia="仿宋_GB2312" w:hAnsi="宋体" w:cs="仿宋_GB2312"/>
                <w:color w:val="000000"/>
                <w:kern w:val="0"/>
                <w:sz w:val="28"/>
                <w:szCs w:val="28"/>
              </w:rPr>
            </w:pPr>
            <w:r>
              <w:rPr>
                <w:rFonts w:ascii="仿宋_GB2312" w:eastAsia="仿宋_GB2312" w:hAnsi="宋体" w:cs="仿宋_GB2312"/>
                <w:color w:val="000000"/>
                <w:kern w:val="0"/>
                <w:sz w:val="28"/>
                <w:szCs w:val="28"/>
              </w:rPr>
              <w:t>2</w:t>
            </w:r>
          </w:p>
          <w:p w:rsidR="00BA3F94" w:rsidRDefault="00BA3F94">
            <w:pPr>
              <w:widowControl/>
              <w:spacing w:line="440" w:lineRule="exact"/>
              <w:jc w:val="center"/>
              <w:textAlignment w:val="center"/>
              <w:rPr>
                <w:rFonts w:ascii="仿宋_GB2312" w:eastAsia="仿宋_GB2312" w:hAnsi="宋体" w:cs="仿宋_GB2312"/>
                <w:color w:val="000000"/>
                <w:kern w:val="0"/>
                <w:sz w:val="28"/>
                <w:szCs w:val="28"/>
              </w:rPr>
            </w:pPr>
          </w:p>
          <w:p w:rsidR="00BA3F94" w:rsidRDefault="00BA3F94">
            <w:pPr>
              <w:widowControl/>
              <w:spacing w:line="440" w:lineRule="exact"/>
              <w:jc w:val="center"/>
              <w:textAlignment w:val="center"/>
              <w:rPr>
                <w:rFonts w:ascii="仿宋_GB2312" w:eastAsia="仿宋_GB2312" w:hAnsi="宋体" w:cs="仿宋_GB2312"/>
                <w:color w:val="000000"/>
                <w:kern w:val="0"/>
                <w:sz w:val="28"/>
                <w:szCs w:val="28"/>
              </w:rPr>
            </w:pPr>
          </w:p>
          <w:p w:rsidR="00BA3F94" w:rsidRDefault="00BA3F94">
            <w:pPr>
              <w:pStyle w:val="a0"/>
              <w:jc w:val="center"/>
              <w:rPr>
                <w:color w:val="000000"/>
                <w:kern w:val="0"/>
                <w:sz w:val="28"/>
                <w:szCs w:val="28"/>
              </w:rPr>
            </w:pPr>
          </w:p>
          <w:p w:rsidR="00BA3F94" w:rsidRDefault="00BA3F94">
            <w:pPr>
              <w:pStyle w:val="a0"/>
              <w:jc w:val="center"/>
              <w:rPr>
                <w:color w:val="000000"/>
                <w:kern w:val="0"/>
                <w:sz w:val="28"/>
                <w:szCs w:val="28"/>
              </w:rPr>
            </w:pPr>
          </w:p>
          <w:p w:rsidR="00BA3F94" w:rsidRDefault="00BA3F94">
            <w:pPr>
              <w:pStyle w:val="a0"/>
              <w:jc w:val="center"/>
              <w:rPr>
                <w:color w:val="000000"/>
                <w:kern w:val="0"/>
                <w:sz w:val="28"/>
                <w:szCs w:val="28"/>
              </w:rPr>
            </w:pPr>
          </w:p>
          <w:p w:rsidR="00BA3F94" w:rsidRDefault="00BA3F94">
            <w:pPr>
              <w:pStyle w:val="a0"/>
              <w:jc w:val="center"/>
              <w:rPr>
                <w:color w:val="000000"/>
                <w:kern w:val="0"/>
                <w:sz w:val="28"/>
                <w:szCs w:val="28"/>
              </w:rPr>
            </w:pPr>
          </w:p>
          <w:p w:rsidR="00BA3F94" w:rsidRDefault="00BA3F94">
            <w:pPr>
              <w:pStyle w:val="a0"/>
              <w:jc w:val="center"/>
              <w:rPr>
                <w:color w:val="000000"/>
                <w:kern w:val="0"/>
                <w:sz w:val="28"/>
                <w:szCs w:val="28"/>
              </w:rPr>
            </w:pPr>
          </w:p>
          <w:p w:rsidR="00BA3F94" w:rsidRDefault="00BA3F94">
            <w:pPr>
              <w:pStyle w:val="a0"/>
              <w:jc w:val="center"/>
              <w:rPr>
                <w:color w:val="000000"/>
                <w:kern w:val="0"/>
                <w:sz w:val="28"/>
                <w:szCs w:val="28"/>
              </w:rPr>
            </w:pPr>
          </w:p>
          <w:p w:rsidR="00BA3F94" w:rsidRDefault="00BA3F94">
            <w:pPr>
              <w:pStyle w:val="a0"/>
              <w:jc w:val="center"/>
              <w:rPr>
                <w:color w:val="000000"/>
                <w:kern w:val="0"/>
                <w:sz w:val="28"/>
                <w:szCs w:val="28"/>
              </w:rPr>
            </w:pPr>
          </w:p>
          <w:p w:rsidR="00BA3F94" w:rsidRDefault="00BA3F94">
            <w:pPr>
              <w:pStyle w:val="a0"/>
              <w:jc w:val="center"/>
              <w:rPr>
                <w:color w:val="000000"/>
                <w:kern w:val="0"/>
                <w:sz w:val="28"/>
                <w:szCs w:val="28"/>
              </w:rPr>
            </w:pPr>
          </w:p>
          <w:p w:rsidR="00BA3F94" w:rsidRDefault="00A25C81">
            <w:pPr>
              <w:pStyle w:val="a0"/>
              <w:jc w:val="center"/>
              <w:rPr>
                <w:color w:val="000000"/>
                <w:kern w:val="0"/>
                <w:sz w:val="28"/>
                <w:szCs w:val="28"/>
              </w:rPr>
            </w:pPr>
            <w:r>
              <w:rPr>
                <w:rFonts w:hint="eastAsia"/>
                <w:color w:val="000000"/>
                <w:kern w:val="0"/>
                <w:sz w:val="28"/>
                <w:szCs w:val="28"/>
              </w:rPr>
              <w:t>2</w:t>
            </w:r>
          </w:p>
        </w:tc>
        <w:tc>
          <w:tcPr>
            <w:tcW w:w="106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A3F94" w:rsidRDefault="00BA3F94">
            <w:pPr>
              <w:widowControl/>
              <w:spacing w:line="440" w:lineRule="exact"/>
              <w:jc w:val="center"/>
              <w:textAlignment w:val="center"/>
              <w:rPr>
                <w:rFonts w:ascii="仿宋_GB2312" w:eastAsia="仿宋_GB2312" w:hAnsi="宋体" w:cs="仿宋_GB2312"/>
                <w:color w:val="000000"/>
                <w:kern w:val="0"/>
                <w:sz w:val="28"/>
                <w:szCs w:val="28"/>
              </w:rPr>
            </w:pPr>
          </w:p>
          <w:p w:rsidR="00BA3F94" w:rsidRDefault="00BA3F94">
            <w:pPr>
              <w:widowControl/>
              <w:spacing w:line="440" w:lineRule="exact"/>
              <w:jc w:val="center"/>
              <w:textAlignment w:val="center"/>
              <w:rPr>
                <w:rFonts w:ascii="仿宋_GB2312" w:eastAsia="仿宋_GB2312" w:hAnsi="宋体" w:cs="仿宋_GB2312"/>
                <w:color w:val="000000"/>
                <w:kern w:val="0"/>
                <w:sz w:val="28"/>
                <w:szCs w:val="28"/>
              </w:rPr>
            </w:pPr>
          </w:p>
          <w:p w:rsidR="00BA3F94" w:rsidRDefault="00A25C81">
            <w:pPr>
              <w:widowControl/>
              <w:spacing w:line="440" w:lineRule="exact"/>
              <w:jc w:val="center"/>
              <w:textAlignment w:val="center"/>
              <w:rPr>
                <w:rFonts w:ascii="仿宋_GB2312" w:eastAsia="仿宋_GB2312" w:hAnsi="宋体" w:cs="仿宋_GB2312"/>
                <w:color w:val="000000"/>
                <w:kern w:val="0"/>
                <w:sz w:val="28"/>
                <w:szCs w:val="28"/>
              </w:rPr>
            </w:pPr>
            <w:r>
              <w:rPr>
                <w:rFonts w:ascii="仿宋_GB2312" w:eastAsia="仿宋_GB2312" w:hAnsi="宋体" w:cs="仿宋_GB2312"/>
                <w:color w:val="000000"/>
                <w:kern w:val="0"/>
                <w:sz w:val="28"/>
                <w:szCs w:val="28"/>
              </w:rPr>
              <w:t>规划建设处（公共服务处）</w:t>
            </w:r>
            <w:r>
              <w:rPr>
                <w:rFonts w:ascii="仿宋_GB2312" w:eastAsia="仿宋_GB2312" w:hAnsi="宋体" w:cs="仿宋_GB2312"/>
                <w:color w:val="000000"/>
                <w:kern w:val="0"/>
                <w:sz w:val="28"/>
                <w:szCs w:val="28"/>
              </w:rPr>
              <w:br/>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9</w:t>
            </w:r>
            <w:r>
              <w:rPr>
                <w:rFonts w:ascii="仿宋_GB2312" w:eastAsia="仿宋_GB2312" w:hAnsi="宋体" w:cs="仿宋_GB2312"/>
                <w:color w:val="000000"/>
                <w:kern w:val="0"/>
                <w:sz w:val="28"/>
                <w:szCs w:val="28"/>
              </w:rPr>
              <w:t>人）</w:t>
            </w:r>
          </w:p>
          <w:p w:rsidR="00BA3F94" w:rsidRDefault="00BA3F94">
            <w:pPr>
              <w:widowControl/>
              <w:spacing w:line="440" w:lineRule="exact"/>
              <w:jc w:val="center"/>
              <w:textAlignment w:val="center"/>
              <w:rPr>
                <w:rFonts w:ascii="仿宋_GB2312" w:eastAsia="仿宋_GB2312" w:hAnsi="宋体" w:cs="仿宋_GB2312"/>
                <w:color w:val="000000"/>
                <w:kern w:val="0"/>
                <w:sz w:val="28"/>
                <w:szCs w:val="28"/>
              </w:rPr>
            </w:pPr>
          </w:p>
          <w:p w:rsidR="00BA3F94" w:rsidRDefault="00BA3F94">
            <w:pPr>
              <w:pStyle w:val="a0"/>
              <w:rPr>
                <w:rFonts w:ascii="仿宋_GB2312" w:eastAsia="仿宋_GB2312" w:hAnsi="宋体" w:cs="仿宋_GB2312"/>
                <w:color w:val="000000"/>
                <w:kern w:val="0"/>
                <w:sz w:val="28"/>
                <w:szCs w:val="28"/>
              </w:rPr>
            </w:pPr>
          </w:p>
          <w:p w:rsidR="00BA3F94" w:rsidRDefault="00BA3F94">
            <w:pPr>
              <w:pStyle w:val="a0"/>
              <w:rPr>
                <w:rFonts w:ascii="仿宋_GB2312" w:eastAsia="仿宋_GB2312" w:hAnsi="宋体" w:cs="仿宋_GB2312"/>
                <w:color w:val="000000"/>
                <w:kern w:val="0"/>
                <w:sz w:val="28"/>
                <w:szCs w:val="28"/>
              </w:rPr>
            </w:pPr>
          </w:p>
          <w:p w:rsidR="00BA3F94" w:rsidRDefault="00BA3F94">
            <w:pPr>
              <w:pStyle w:val="a0"/>
              <w:spacing w:line="440" w:lineRule="exact"/>
              <w:jc w:val="center"/>
              <w:rPr>
                <w:rFonts w:ascii="仿宋_GB2312" w:eastAsia="仿宋_GB2312" w:hAnsi="宋体" w:cs="仿宋_GB2312"/>
                <w:color w:val="000000"/>
                <w:kern w:val="0"/>
                <w:sz w:val="28"/>
                <w:szCs w:val="28"/>
              </w:rPr>
            </w:pPr>
          </w:p>
          <w:p w:rsidR="00BA3F94" w:rsidRDefault="00BA3F94">
            <w:pPr>
              <w:pStyle w:val="a0"/>
              <w:spacing w:line="440" w:lineRule="exact"/>
              <w:jc w:val="center"/>
              <w:rPr>
                <w:rFonts w:ascii="仿宋_GB2312" w:eastAsia="仿宋_GB2312" w:hAnsi="宋体" w:cs="仿宋_GB2312"/>
                <w:color w:val="000000"/>
                <w:kern w:val="0"/>
                <w:sz w:val="28"/>
                <w:szCs w:val="28"/>
              </w:rPr>
            </w:pPr>
          </w:p>
          <w:p w:rsidR="00BA3F94" w:rsidRDefault="00A25C81">
            <w:pPr>
              <w:pStyle w:val="a0"/>
              <w:spacing w:line="440" w:lineRule="exact"/>
              <w:jc w:val="center"/>
              <w:rPr>
                <w:rFonts w:ascii="仿宋_GB2312" w:eastAsia="仿宋_GB2312" w:hAnsi="宋体" w:cs="仿宋_GB2312"/>
                <w:color w:val="000000"/>
                <w:kern w:val="0"/>
                <w:sz w:val="28"/>
                <w:szCs w:val="28"/>
              </w:rPr>
            </w:pPr>
            <w:r>
              <w:rPr>
                <w:rFonts w:ascii="仿宋_GB2312" w:eastAsia="仿宋_GB2312" w:hAnsi="宋体" w:cs="仿宋_GB2312"/>
                <w:color w:val="000000"/>
                <w:kern w:val="0"/>
                <w:sz w:val="28"/>
                <w:szCs w:val="28"/>
              </w:rPr>
              <w:t>规划建设处（公共服务处）</w:t>
            </w:r>
            <w:r>
              <w:rPr>
                <w:rFonts w:ascii="仿宋_GB2312" w:eastAsia="仿宋_GB2312" w:hAnsi="宋体" w:cs="仿宋_GB2312"/>
                <w:color w:val="000000"/>
                <w:kern w:val="0"/>
                <w:sz w:val="28"/>
                <w:szCs w:val="28"/>
              </w:rPr>
              <w:br/>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9</w:t>
            </w:r>
            <w:r>
              <w:rPr>
                <w:rFonts w:ascii="仿宋_GB2312" w:eastAsia="仿宋_GB2312" w:hAnsi="宋体" w:cs="仿宋_GB2312"/>
                <w:color w:val="000000"/>
                <w:kern w:val="0"/>
                <w:sz w:val="28"/>
                <w:szCs w:val="28"/>
              </w:rPr>
              <w:t>人）</w:t>
            </w:r>
          </w:p>
          <w:p w:rsidR="00BA3F94" w:rsidRDefault="00BA3F94">
            <w:pPr>
              <w:pStyle w:val="a0"/>
              <w:spacing w:line="440" w:lineRule="exact"/>
              <w:rPr>
                <w:rFonts w:ascii="仿宋_GB2312" w:eastAsia="仿宋_GB2312" w:hAnsi="宋体" w:cs="仿宋_GB2312"/>
                <w:color w:val="000000"/>
                <w:kern w:val="0"/>
                <w:sz w:val="28"/>
                <w:szCs w:val="28"/>
              </w:rPr>
            </w:pPr>
          </w:p>
          <w:p w:rsidR="00BA3F94" w:rsidRDefault="00BA3F94">
            <w:pPr>
              <w:pStyle w:val="a0"/>
              <w:spacing w:line="440" w:lineRule="exact"/>
              <w:rPr>
                <w:rFonts w:ascii="仿宋_GB2312" w:eastAsia="仿宋_GB2312" w:hAnsi="宋体" w:cs="仿宋_GB2312"/>
                <w:color w:val="000000"/>
                <w:kern w:val="0"/>
                <w:sz w:val="28"/>
                <w:szCs w:val="28"/>
              </w:rPr>
            </w:pPr>
          </w:p>
          <w:p w:rsidR="00BA3F94" w:rsidRDefault="00BA3F94">
            <w:pPr>
              <w:pStyle w:val="a0"/>
              <w:spacing w:line="440" w:lineRule="exact"/>
              <w:rPr>
                <w:rFonts w:ascii="仿宋_GB2312" w:eastAsia="仿宋_GB2312" w:hAnsi="宋体" w:cs="仿宋_GB2312"/>
                <w:color w:val="000000"/>
                <w:kern w:val="0"/>
                <w:sz w:val="28"/>
                <w:szCs w:val="28"/>
              </w:rPr>
            </w:pPr>
          </w:p>
          <w:p w:rsidR="00BA3F94" w:rsidRDefault="00BA3F94">
            <w:pPr>
              <w:pStyle w:val="a0"/>
              <w:spacing w:line="440" w:lineRule="exact"/>
              <w:rPr>
                <w:rFonts w:ascii="仿宋_GB2312" w:eastAsia="仿宋_GB2312" w:hAnsi="宋体" w:cs="仿宋_GB2312"/>
                <w:color w:val="000000"/>
                <w:kern w:val="0"/>
                <w:sz w:val="28"/>
                <w:szCs w:val="28"/>
              </w:rPr>
            </w:pPr>
          </w:p>
          <w:p w:rsidR="00BA3F94" w:rsidRDefault="00BA3F94">
            <w:pPr>
              <w:pStyle w:val="a0"/>
              <w:spacing w:line="440" w:lineRule="exact"/>
              <w:rPr>
                <w:rFonts w:ascii="仿宋_GB2312" w:eastAsia="仿宋_GB2312" w:hAnsi="宋体" w:cs="仿宋_GB2312"/>
                <w:color w:val="000000"/>
                <w:kern w:val="0"/>
                <w:sz w:val="28"/>
                <w:szCs w:val="28"/>
              </w:rPr>
            </w:pPr>
          </w:p>
          <w:p w:rsidR="00BA3F94" w:rsidRDefault="00BA3F94">
            <w:pPr>
              <w:pStyle w:val="a0"/>
              <w:spacing w:line="440" w:lineRule="exact"/>
              <w:rPr>
                <w:rFonts w:ascii="仿宋_GB2312" w:eastAsia="仿宋_GB2312" w:hAnsi="宋体" w:cs="仿宋_GB2312"/>
                <w:color w:val="000000"/>
                <w:kern w:val="0"/>
                <w:sz w:val="28"/>
                <w:szCs w:val="28"/>
              </w:rPr>
            </w:pPr>
          </w:p>
          <w:p w:rsidR="00BA3F94" w:rsidRDefault="00BA3F94">
            <w:pPr>
              <w:pStyle w:val="a0"/>
              <w:spacing w:line="440" w:lineRule="exact"/>
              <w:rPr>
                <w:rFonts w:ascii="仿宋_GB2312" w:eastAsia="仿宋_GB2312" w:hAnsi="宋体" w:cs="仿宋_GB2312"/>
                <w:color w:val="000000"/>
                <w:kern w:val="0"/>
                <w:sz w:val="28"/>
                <w:szCs w:val="28"/>
              </w:rPr>
            </w:pPr>
          </w:p>
          <w:p w:rsidR="00BA3F94" w:rsidRDefault="00BA3F94">
            <w:pPr>
              <w:pStyle w:val="a0"/>
              <w:spacing w:line="440" w:lineRule="exact"/>
              <w:rPr>
                <w:rFonts w:ascii="仿宋_GB2312" w:eastAsia="仿宋_GB2312" w:hAnsi="宋体" w:cs="仿宋_GB2312"/>
                <w:color w:val="000000"/>
                <w:kern w:val="0"/>
                <w:sz w:val="28"/>
                <w:szCs w:val="28"/>
              </w:rPr>
            </w:pPr>
          </w:p>
          <w:p w:rsidR="00BA3F94" w:rsidRDefault="00BA3F94">
            <w:pPr>
              <w:pStyle w:val="a0"/>
              <w:spacing w:line="440" w:lineRule="exact"/>
              <w:rPr>
                <w:rFonts w:ascii="仿宋_GB2312" w:eastAsia="仿宋_GB2312" w:hAnsi="宋体" w:cs="仿宋_GB2312"/>
                <w:color w:val="000000"/>
                <w:kern w:val="0"/>
                <w:sz w:val="28"/>
                <w:szCs w:val="28"/>
              </w:rPr>
            </w:pPr>
          </w:p>
          <w:p w:rsidR="00BA3F94" w:rsidRDefault="00A25C81">
            <w:pPr>
              <w:pStyle w:val="a0"/>
              <w:spacing w:line="440" w:lineRule="exact"/>
              <w:rPr>
                <w:rFonts w:ascii="仿宋_GB2312" w:eastAsia="仿宋_GB2312" w:hAnsi="宋体" w:cs="仿宋_GB2312"/>
                <w:color w:val="000000"/>
                <w:kern w:val="0"/>
                <w:sz w:val="28"/>
                <w:szCs w:val="28"/>
              </w:rPr>
            </w:pPr>
            <w:r>
              <w:rPr>
                <w:rFonts w:ascii="仿宋_GB2312" w:eastAsia="仿宋_GB2312" w:hAnsi="宋体" w:cs="仿宋_GB2312"/>
                <w:color w:val="000000"/>
                <w:kern w:val="0"/>
                <w:sz w:val="28"/>
                <w:szCs w:val="28"/>
              </w:rPr>
              <w:t>规划建设处（公共服务处）</w:t>
            </w:r>
            <w:r>
              <w:rPr>
                <w:rFonts w:ascii="仿宋_GB2312" w:eastAsia="仿宋_GB2312" w:hAnsi="宋体" w:cs="仿宋_GB2312"/>
                <w:color w:val="000000"/>
                <w:kern w:val="0"/>
                <w:sz w:val="28"/>
                <w:szCs w:val="28"/>
              </w:rPr>
              <w:br/>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9</w:t>
            </w:r>
            <w:r>
              <w:rPr>
                <w:rFonts w:ascii="仿宋_GB2312" w:eastAsia="仿宋_GB2312" w:hAnsi="宋体" w:cs="仿宋_GB2312"/>
                <w:color w:val="000000"/>
                <w:kern w:val="0"/>
                <w:sz w:val="28"/>
                <w:szCs w:val="28"/>
              </w:rPr>
              <w:t>人）</w:t>
            </w:r>
          </w:p>
        </w:tc>
        <w:tc>
          <w:tcPr>
            <w:tcW w:w="105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lastRenderedPageBreak/>
              <w:t>部门负责人</w:t>
            </w:r>
            <w:r>
              <w:rPr>
                <w:rFonts w:ascii="仿宋_GB2312" w:eastAsia="仿宋_GB2312" w:hAnsi="宋体" w:cs="仿宋_GB2312"/>
                <w:color w:val="000000"/>
                <w:kern w:val="0"/>
                <w:sz w:val="28"/>
                <w:szCs w:val="28"/>
              </w:rPr>
              <w:t>（城市规划方向）</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负责科学城城市规划的统筹、管理、调度等方面的工作。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较强的管理能力和协调沟通能力；具有国内外知名科学城或国家级科技园区、开发区、新区，设计院城市规划设计、城市建筑设计、市政工程建设管理、交通规划设计等领域的工作经历，熟悉规划建设与项目管理、规划与建设相关政策、报批流程关键点和相关机构，业绩突出；具有管理学类、经济学类、建筑类、土木工程、土地资源管理等相关专业学习经历；具有高级工程师及以上职称，具有注册规划师、一级注册建筑师职业资格者优先。</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2140"/>
        </w:trPr>
        <w:tc>
          <w:tcPr>
            <w:tcW w:w="622"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BA3F94" w:rsidRDefault="00BA3F94">
            <w:pPr>
              <w:widowControl/>
              <w:spacing w:line="620" w:lineRule="exact"/>
              <w:jc w:val="center"/>
              <w:textAlignment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A3F94" w:rsidRDefault="00BA3F94">
            <w:pPr>
              <w:widowControl/>
              <w:spacing w:line="440" w:lineRule="exact"/>
              <w:jc w:val="center"/>
              <w:textAlignment w:val="center"/>
              <w:rPr>
                <w:rFonts w:ascii="仿宋_GB2312" w:eastAsia="仿宋_GB2312" w:hAnsi="宋体" w:cs="仿宋_GB2312"/>
                <w:color w:val="000000"/>
                <w:sz w:val="28"/>
                <w:szCs w:val="28"/>
              </w:rPr>
            </w:pPr>
          </w:p>
        </w:tc>
        <w:tc>
          <w:tcPr>
            <w:tcW w:w="105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部门负责人</w:t>
            </w:r>
            <w:r>
              <w:rPr>
                <w:rFonts w:ascii="仿宋_GB2312" w:eastAsia="仿宋_GB2312" w:hAnsi="宋体" w:cs="仿宋_GB2312"/>
                <w:color w:val="000000"/>
                <w:kern w:val="0"/>
                <w:sz w:val="28"/>
                <w:szCs w:val="28"/>
              </w:rPr>
              <w:t>（工程统筹方向）</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负责科学城工程建设的统筹、管理、调度等方面工作。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较强的管理能力和协调沟通能力；具有国内外知名科学城或国家级科技园区、开发区、新区工程建设报批管理等领域的工作经历，熟悉规划建设与项目管理、规划与建设相关政策、报批流程关键点和相关机构，业绩突出；具有管理学类、经济学类、建筑类、土木工程、土地资源管理等相关专业学习经历；具有高级工程师及以上职称，具有一级注册建筑师职业资格者优先。</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1740"/>
        </w:trPr>
        <w:tc>
          <w:tcPr>
            <w:tcW w:w="622"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部门负责人</w:t>
            </w:r>
            <w:r>
              <w:rPr>
                <w:rFonts w:ascii="仿宋_GB2312" w:eastAsia="仿宋_GB2312" w:hAnsi="宋体" w:cs="仿宋_GB2312"/>
                <w:color w:val="000000"/>
                <w:kern w:val="0"/>
                <w:sz w:val="28"/>
                <w:szCs w:val="28"/>
              </w:rPr>
              <w:t>（公共服务方向）</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负责科学城配套设施运营管理、公共服务等工作。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国内外知名科学城或国家级科技园区、开发区、新区服务管理工作经历，或曾主持过智慧城市、城市服务体系规划建设及落地工作，熟悉城市管理服务、设施运营等领域工作经历，业绩突出；具有管理学类、经济学类、建筑类、土木工程、土地资源管理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2130"/>
        </w:trPr>
        <w:tc>
          <w:tcPr>
            <w:tcW w:w="622"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项目管理主管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负责科学城项目管理工作，对项目重要节点管控、重大节点验收、考核评价及项目偏差分析，督促改进等。</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大型企业工程项目管理工作经验；曾参与过国家级产业园项目建设管理工作；具有管理学类、经济学类、建筑类、土木工程、土地资源管理等相关专业学习经历；具有高级工程师及以上职称，具有注册规划师、一级注册建筑师职业资格者优先。</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2915"/>
        </w:trPr>
        <w:tc>
          <w:tcPr>
            <w:tcW w:w="622"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规划管理主管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2</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具体承担科学城空间规划、城市规划及土地规划编制及协调落实等工作。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国内发达地区或国家级科学城（科技园区、开发区、新区）规划工作经验，具有大型设计院从业经验者优先；熟悉规划建设相关政策、报批流程关键点和相关机构；熟悉科学城（科技园区、开发区、新区）管理、规划、项目管理、谈判等相关知</w:t>
            </w:r>
            <w:r w:rsidR="00FE4AA2">
              <w:rPr>
                <w:rFonts w:ascii="仿宋_GB2312" w:eastAsia="仿宋_GB2312" w:hAnsi="宋体" w:cs="仿宋_GB2312"/>
                <w:color w:val="000000"/>
                <w:kern w:val="0"/>
                <w:sz w:val="28"/>
                <w:szCs w:val="28"/>
              </w:rPr>
              <w:t>识；具有管理学类、经济学类、建筑类、土木工程、土地资源管理</w:t>
            </w:r>
            <w:r>
              <w:rPr>
                <w:rFonts w:ascii="仿宋_GB2312" w:eastAsia="仿宋_GB2312" w:hAnsi="宋体" w:cs="仿宋_GB2312"/>
                <w:color w:val="000000"/>
                <w:kern w:val="0"/>
                <w:sz w:val="28"/>
                <w:szCs w:val="28"/>
              </w:rPr>
              <w:t>、市政交通等</w:t>
            </w:r>
            <w:r w:rsidR="00FE4AA2">
              <w:rPr>
                <w:rFonts w:ascii="仿宋_GB2312" w:eastAsia="仿宋_GB2312" w:hAnsi="宋体" w:cs="仿宋_GB2312"/>
                <w:color w:val="000000"/>
                <w:kern w:val="0"/>
                <w:sz w:val="28"/>
                <w:szCs w:val="28"/>
              </w:rPr>
              <w:t>相关</w:t>
            </w:r>
            <w:bookmarkStart w:id="0" w:name="_GoBack"/>
            <w:bookmarkEnd w:id="0"/>
            <w:r>
              <w:rPr>
                <w:rFonts w:ascii="仿宋_GB2312" w:eastAsia="仿宋_GB2312" w:hAnsi="宋体" w:cs="仿宋_GB2312"/>
                <w:color w:val="000000"/>
                <w:kern w:val="0"/>
                <w:sz w:val="28"/>
                <w:szCs w:val="28"/>
              </w:rPr>
              <w:t>专业学习经历；具有高级工程师及以上职称，具有注册规划师、一级注册建筑师职业资格者优先。</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2010"/>
        </w:trPr>
        <w:tc>
          <w:tcPr>
            <w:tcW w:w="622"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公共设施运营管理主管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2</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负责科学城配套设施运营管理、协调等具体工作的落实。</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国内外知名科学城或国家级科技园区、开发区、新区服务管理工作经历，熟悉城市管理服务、设施运营等领域工作经历，业绩突出；具有管理学类、经济学类、建筑类、土木工程、土地资源管理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2715"/>
        </w:trPr>
        <w:tc>
          <w:tcPr>
            <w:tcW w:w="622"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工程管理主管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负责科学城各类工程管理，对项目的进度、安全、质量等进行监督、协调、管理。</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具有政府部门工程项目管理经验；具有产业地产工程项目经理经验；熟悉国内外科技产业园工程建设管理的相关知识；熟悉科学城工程建设相关政策、报批流程关键点和相关机</w:t>
            </w:r>
            <w:r w:rsidR="00FE4AA2">
              <w:rPr>
                <w:rFonts w:ascii="仿宋_GB2312" w:eastAsia="仿宋_GB2312" w:hAnsi="宋体" w:cs="仿宋_GB2312"/>
                <w:color w:val="000000"/>
                <w:kern w:val="0"/>
                <w:sz w:val="28"/>
                <w:szCs w:val="28"/>
              </w:rPr>
              <w:t>构；具有管理学类、经济学类、建筑类、土木工程、土地资源管理</w:t>
            </w:r>
            <w:r>
              <w:rPr>
                <w:rFonts w:ascii="仿宋_GB2312" w:eastAsia="仿宋_GB2312" w:hAnsi="宋体" w:cs="仿宋_GB2312"/>
                <w:color w:val="000000"/>
                <w:kern w:val="0"/>
                <w:sz w:val="28"/>
                <w:szCs w:val="28"/>
              </w:rPr>
              <w:t>、市政交通等</w:t>
            </w:r>
            <w:r w:rsidR="00FE4AA2">
              <w:rPr>
                <w:rFonts w:ascii="仿宋_GB2312" w:eastAsia="仿宋_GB2312" w:hAnsi="宋体" w:cs="仿宋_GB2312"/>
                <w:color w:val="000000"/>
                <w:kern w:val="0"/>
                <w:sz w:val="28"/>
                <w:szCs w:val="28"/>
              </w:rPr>
              <w:t>相关</w:t>
            </w:r>
            <w:r>
              <w:rPr>
                <w:rFonts w:ascii="仿宋_GB2312" w:eastAsia="仿宋_GB2312" w:hAnsi="宋体" w:cs="仿宋_GB2312"/>
                <w:color w:val="000000"/>
                <w:kern w:val="0"/>
                <w:sz w:val="28"/>
                <w:szCs w:val="28"/>
              </w:rPr>
              <w:t>专业学习经历；具有高级工程师及以上职称，具有注册规划师、一级注册建筑师职业资格者优先。</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3030"/>
        </w:trPr>
        <w:tc>
          <w:tcPr>
            <w:tcW w:w="62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宋体" w:hAnsi="宋体" w:cs="宋体"/>
                <w:color w:val="000000"/>
                <w:sz w:val="28"/>
                <w:szCs w:val="28"/>
              </w:rPr>
            </w:pPr>
            <w:r>
              <w:rPr>
                <w:rFonts w:ascii="宋体" w:hAnsi="宋体" w:cs="宋体" w:hint="eastAsia"/>
                <w:color w:val="000000"/>
                <w:kern w:val="0"/>
                <w:sz w:val="28"/>
                <w:szCs w:val="28"/>
              </w:rPr>
              <w:lastRenderedPageBreak/>
              <w:t>3</w:t>
            </w:r>
          </w:p>
        </w:tc>
        <w:tc>
          <w:tcPr>
            <w:tcW w:w="106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科学中心服务处（</w:t>
            </w:r>
            <w:r>
              <w:rPr>
                <w:rFonts w:ascii="仿宋_GB2312" w:eastAsia="仿宋_GB2312" w:hAnsi="宋体" w:cs="仿宋_GB2312"/>
                <w:color w:val="000000"/>
                <w:kern w:val="0"/>
                <w:sz w:val="28"/>
                <w:szCs w:val="28"/>
              </w:rPr>
              <w:t>3</w:t>
            </w:r>
            <w:r>
              <w:rPr>
                <w:rFonts w:ascii="仿宋_GB2312" w:eastAsia="仿宋_GB2312" w:hAnsi="宋体" w:cs="仿宋_GB2312"/>
                <w:color w:val="000000"/>
                <w:kern w:val="0"/>
                <w:sz w:val="28"/>
                <w:szCs w:val="28"/>
              </w:rPr>
              <w:t>人）</w:t>
            </w: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部门负责人</w:t>
            </w:r>
            <w:r>
              <w:rPr>
                <w:rFonts w:ascii="仿宋_GB2312" w:eastAsia="仿宋_GB2312" w:hAnsi="宋体" w:cs="仿宋_GB2312"/>
                <w:color w:val="000000"/>
                <w:kern w:val="0"/>
                <w:sz w:val="28"/>
                <w:szCs w:val="28"/>
              </w:rPr>
              <w:t>（科学规划与设施运营管理）</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负责研究编制、组织实施怀柔科学城科学规划，研究提出科学设施和研发平台在怀柔科学城布局的意见建议，研究制定、统筹落实科学设施开放共享和运营管理机制等工作。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国内外知名科学城、高校院所大科学装置和研发平台运营管理工作经验，熟悉科学装置运行计划制定落实、科学装置运营管理等领域工作，业绩突出；具有较强的管理能力和协调沟通能力；具有理工类、经济类、管理类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2065"/>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rFonts w:ascii="宋体" w:hAnsi="宋体" w:cs="宋体"/>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科学设施运营管理主管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具体负责科学设施与研发平台开放共享和运营管理机制的研究与实施工作。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具有国内外知名科学城、高校院所大科学装置和研发平台运营管理工作经验，熟悉相关领域工作，业绩突出；具有较强的管理能力和协调沟通能力；具有理工类、经济类、管理类等相关专业学习经历。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2340"/>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rFonts w:ascii="宋体" w:hAnsi="宋体" w:cs="宋体"/>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科学平台服务主管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38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负责国家重大科学任务、大科学计划在怀柔科学城落地实施提供服务保障工作；负责统筹推进国家实验室、研究型大学建设工作。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38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具有国内外知名科学城、高校院所大科学装置和研发平台引入服务工作经验，熟悉相关领域工作；具有较强的管理能力和协调沟通能力和广泛的业内资源；具有理工类、经济类、管理类等相关专业学习经历。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2440"/>
        </w:trPr>
        <w:tc>
          <w:tcPr>
            <w:tcW w:w="62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color w:val="000000"/>
                <w:sz w:val="28"/>
                <w:szCs w:val="28"/>
              </w:rPr>
            </w:pPr>
            <w:r>
              <w:rPr>
                <w:color w:val="000000"/>
                <w:kern w:val="0"/>
                <w:sz w:val="28"/>
                <w:szCs w:val="28"/>
              </w:rPr>
              <w:lastRenderedPageBreak/>
              <w:t>4</w:t>
            </w:r>
          </w:p>
        </w:tc>
        <w:tc>
          <w:tcPr>
            <w:tcW w:w="106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科技成果转化处</w:t>
            </w:r>
            <w:r>
              <w:rPr>
                <w:rFonts w:ascii="仿宋_GB2312" w:eastAsia="仿宋_GB2312" w:hAnsi="宋体" w:cs="仿宋_GB2312"/>
                <w:color w:val="000000"/>
                <w:kern w:val="0"/>
                <w:sz w:val="28"/>
                <w:szCs w:val="28"/>
              </w:rPr>
              <w:br/>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6</w:t>
            </w:r>
            <w:r>
              <w:rPr>
                <w:rFonts w:ascii="仿宋_GB2312" w:eastAsia="仿宋_GB2312" w:hAnsi="宋体" w:cs="仿宋_GB2312"/>
                <w:color w:val="000000"/>
                <w:kern w:val="0"/>
                <w:sz w:val="28"/>
                <w:szCs w:val="28"/>
              </w:rPr>
              <w:t>人）</w:t>
            </w: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部门负责人</w:t>
            </w:r>
            <w:r>
              <w:rPr>
                <w:rFonts w:ascii="仿宋_GB2312" w:eastAsia="仿宋_GB2312" w:hAnsi="宋体" w:cs="仿宋_GB2312"/>
                <w:color w:val="000000"/>
                <w:kern w:val="0"/>
                <w:sz w:val="28"/>
                <w:szCs w:val="28"/>
              </w:rPr>
              <w:t>（金融科技创新方向）</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38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组织制定科学城产业规划及产业政策，组织科学城科技创新平台及机制建设，通过各类手段促进科技创新及科技成果转化。</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38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较强的管理能力和协调沟通能力；具有国家级科学城（科技园区、开发区、新区）科技管理、科技创新、科技服务、科技金融体系搭建及运营工作经验，熟悉科技成果转化、科技产业规划、科技服务体系创新平台建设或基金投资、风险投资、金融服务等领域工作，业绩突出；具有理工类、经济类、管理类等相关专业学习经历。曾担任过国家级科技成果转化项目的主要负责人或具有海外科技管理、科技创新工作经验者，优先考虑。</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2400"/>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部门负责人</w:t>
            </w:r>
            <w:r>
              <w:rPr>
                <w:rFonts w:ascii="仿宋_GB2312" w:eastAsia="仿宋_GB2312" w:hAnsi="宋体" w:cs="仿宋_GB2312"/>
                <w:color w:val="000000"/>
                <w:kern w:val="0"/>
                <w:sz w:val="28"/>
                <w:szCs w:val="28"/>
              </w:rPr>
              <w:t>（科技服务方向）</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38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38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负责各类科技服务平台（科技咨询、研发设计</w:t>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知识产权、技术交易）的搭建，引导各类服务机构与科学城科研院所、企业对接，提升服务水平。</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38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较强的管理能力和协调沟通能力；具有国内外知名科学城或国家级科技园区、开发区、新区科技管理、科技创新、科技服务、科技金融体系搭建及运营工作经验，熟悉科技成果转化、科技产业规划、科技服务体系创新平台建设等领域工作，业绩突出；具有理工类、经济类、管理类等相关专业学习经历。曾参与过国家级科技成果转化项目或具有海外科技管理、科技创新工作经验者，优先考虑。</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1660"/>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科技规划创新管理主管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2</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负责科学城产业规划的编制、产业政策的研究等工作；进行科技创新体系完善、科技创新平台搭建、创新政策研究落实及军民融合等具体工作的落实。</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国内外知名科学城或国家级科技园区、开发区、新区科技管理、科技创新、科技服务工作经验，熟悉技术发展趋势、产业政策，掌握产业规划制定的相关知识、流程、工具方法等；具有理工类、经济类、管理类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1760"/>
        </w:trPr>
        <w:tc>
          <w:tcPr>
            <w:tcW w:w="62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color w:val="000000"/>
                <w:sz w:val="28"/>
                <w:szCs w:val="28"/>
              </w:rPr>
            </w:pPr>
            <w:r>
              <w:rPr>
                <w:color w:val="000000"/>
                <w:kern w:val="0"/>
                <w:sz w:val="28"/>
                <w:szCs w:val="28"/>
              </w:rPr>
              <w:lastRenderedPageBreak/>
              <w:t>4</w:t>
            </w:r>
          </w:p>
        </w:tc>
        <w:tc>
          <w:tcPr>
            <w:tcW w:w="106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科技成果转化处</w:t>
            </w:r>
            <w:r>
              <w:rPr>
                <w:rFonts w:ascii="仿宋_GB2312" w:eastAsia="仿宋_GB2312" w:hAnsi="宋体" w:cs="仿宋_GB2312"/>
                <w:color w:val="000000"/>
                <w:kern w:val="0"/>
                <w:sz w:val="28"/>
                <w:szCs w:val="28"/>
              </w:rPr>
              <w:br/>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6</w:t>
            </w:r>
            <w:r>
              <w:rPr>
                <w:rFonts w:ascii="仿宋_GB2312" w:eastAsia="仿宋_GB2312" w:hAnsi="宋体" w:cs="仿宋_GB2312"/>
                <w:color w:val="000000"/>
                <w:kern w:val="0"/>
                <w:sz w:val="28"/>
                <w:szCs w:val="28"/>
              </w:rPr>
              <w:t>人）</w:t>
            </w: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科技金融主管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负责科学城投融资体系建设、平台搭建，促进科技与金融结合的具体工作落实。</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科技金融体系搭建及运营工作经验，熟悉科技成果转化、科技产业规划、科技服务体系创新平台建设或基金投资、风险投资、金融服务等领域工作，业绩突出；具有理工类、经济类、管理类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1855"/>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科技服务主管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负责搭建高水平的科技服务体系，引导服务机构与各</w:t>
            </w:r>
            <w:proofErr w:type="gramStart"/>
            <w:r>
              <w:rPr>
                <w:rFonts w:ascii="仿宋_GB2312" w:eastAsia="仿宋_GB2312" w:hAnsi="宋体" w:cs="仿宋_GB2312"/>
                <w:color w:val="000000"/>
                <w:kern w:val="0"/>
                <w:sz w:val="28"/>
                <w:szCs w:val="28"/>
              </w:rPr>
              <w:t>类创新</w:t>
            </w:r>
            <w:proofErr w:type="gramEnd"/>
            <w:r>
              <w:rPr>
                <w:rFonts w:ascii="仿宋_GB2312" w:eastAsia="仿宋_GB2312" w:hAnsi="宋体" w:cs="仿宋_GB2312"/>
                <w:color w:val="000000"/>
                <w:kern w:val="0"/>
                <w:sz w:val="28"/>
                <w:szCs w:val="28"/>
              </w:rPr>
              <w:t>主体对接，监督服务质量，提升服务水平。</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具有科技服务体系搭建及运营管理相关工作经验；对研发设计服务或知识产权服务、科技金融服务、技术交易服务具有较为深入的理解及丰富的实操经验。具有理工类、经济类、管理类等相关专业学习经历。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1920"/>
        </w:trPr>
        <w:tc>
          <w:tcPr>
            <w:tcW w:w="62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color w:val="000000"/>
                <w:sz w:val="28"/>
                <w:szCs w:val="28"/>
              </w:rPr>
            </w:pPr>
            <w:r>
              <w:rPr>
                <w:color w:val="000000"/>
                <w:kern w:val="0"/>
                <w:sz w:val="28"/>
                <w:szCs w:val="28"/>
              </w:rPr>
              <w:t>5</w:t>
            </w:r>
          </w:p>
        </w:tc>
        <w:tc>
          <w:tcPr>
            <w:tcW w:w="106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合作交流处</w:t>
            </w:r>
            <w:r>
              <w:rPr>
                <w:rFonts w:ascii="仿宋_GB2312" w:eastAsia="仿宋_GB2312" w:hAnsi="宋体" w:cs="仿宋_GB2312"/>
                <w:color w:val="000000"/>
                <w:kern w:val="0"/>
                <w:sz w:val="28"/>
                <w:szCs w:val="28"/>
              </w:rPr>
              <w:br/>
            </w:r>
            <w:r>
              <w:rPr>
                <w:rFonts w:ascii="仿宋_GB2312" w:eastAsia="仿宋_GB2312" w:hAnsi="宋体" w:cs="仿宋_GB2312"/>
                <w:color w:val="000000"/>
                <w:kern w:val="0"/>
                <w:sz w:val="28"/>
                <w:szCs w:val="28"/>
              </w:rPr>
              <w:t>（</w:t>
            </w:r>
            <w:r>
              <w:rPr>
                <w:rFonts w:ascii="仿宋_GB2312" w:eastAsia="仿宋_GB2312" w:hAnsi="宋体" w:cs="仿宋_GB2312" w:hint="eastAsia"/>
                <w:color w:val="000000"/>
                <w:kern w:val="0"/>
                <w:sz w:val="28"/>
                <w:szCs w:val="28"/>
              </w:rPr>
              <w:t>5</w:t>
            </w:r>
            <w:r>
              <w:rPr>
                <w:rFonts w:ascii="仿宋_GB2312" w:eastAsia="仿宋_GB2312" w:hAnsi="宋体" w:cs="仿宋_GB2312"/>
                <w:color w:val="000000"/>
                <w:kern w:val="0"/>
                <w:sz w:val="28"/>
                <w:szCs w:val="28"/>
              </w:rPr>
              <w:t>人）</w:t>
            </w: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部门负责人</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具体负责怀柔科学城对外交流宣传、品牌塑造、创新要素引进等相关工作。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较强的管理能力和协调沟通能力；具有政府部门、大型企事业单位科技领域或创新领域对外合作交流相关工作经验，熟悉创新主体、创新要素引进、大型（涉外）活动组织策划、城市品牌塑造等领域工作；具有外国语言文学类、国际关系、外交学等相关专业学习经历；具有较强的英语听说读写能力。</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2080"/>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品牌宣传主管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2</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负责怀柔科学城对外宣传工作，确定品牌定位，制定宣传方案，拓展宣传渠道，塑造科学城良好的对外形象，扩大知名度。</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具有政府机关、大型企事业单位品牌宣传、推广相关工作经验；具有较强的英语听说读写能力。</w:t>
            </w:r>
            <w:r>
              <w:rPr>
                <w:rFonts w:ascii="宋体" w:hAnsi="宋体" w:cs="宋体" w:hint="eastAsia"/>
                <w:color w:val="000000"/>
                <w:kern w:val="0"/>
                <w:sz w:val="28"/>
                <w:szCs w:val="28"/>
              </w:rPr>
              <w:t>熟悉</w:t>
            </w:r>
            <w:r>
              <w:rPr>
                <w:rFonts w:ascii="仿宋_GB2312" w:eastAsia="仿宋_GB2312" w:hAnsi="宋体" w:cs="仿宋_GB2312"/>
                <w:color w:val="000000"/>
                <w:kern w:val="0"/>
                <w:sz w:val="28"/>
                <w:szCs w:val="28"/>
              </w:rPr>
              <w:t>科技创新领域国际化发展的趋势；熟悉新闻稿件特点及编写方法；各大宣传媒介的特点，能选择适合科学城的宣传媒体。具有外国语言文学类、国际关系、外交学、新闻传播等相关专业学习经历。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2280"/>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合作交流主管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2</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负责合作交流平台搭建，国际知名院所、高校的沟通对接，各</w:t>
            </w:r>
            <w:proofErr w:type="gramStart"/>
            <w:r>
              <w:rPr>
                <w:rFonts w:ascii="仿宋_GB2312" w:eastAsia="仿宋_GB2312" w:hAnsi="宋体" w:cs="仿宋_GB2312"/>
                <w:color w:val="000000"/>
                <w:kern w:val="0"/>
                <w:sz w:val="28"/>
                <w:szCs w:val="28"/>
              </w:rPr>
              <w:t>类创新</w:t>
            </w:r>
            <w:proofErr w:type="gramEnd"/>
            <w:r>
              <w:rPr>
                <w:rFonts w:ascii="仿宋_GB2312" w:eastAsia="仿宋_GB2312" w:hAnsi="宋体" w:cs="仿宋_GB2312"/>
                <w:color w:val="000000"/>
                <w:kern w:val="0"/>
                <w:sz w:val="28"/>
                <w:szCs w:val="28"/>
              </w:rPr>
              <w:t>资源引入等具体工作的落实。</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政府部门、大型企事业单位科技领域或创新领域对外合作交流相关工作经验，熟悉创新主体、创新要素引进、大型（涉外）活动组织策划、城市品牌塑造等领域工作；具有外国语言文学类、国际关系、外交学等相关专业学习经历；具有较强的英语听说读写能力。</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1660"/>
        </w:trPr>
        <w:tc>
          <w:tcPr>
            <w:tcW w:w="62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宋体" w:hAnsi="宋体" w:cs="宋体"/>
                <w:color w:val="000000"/>
                <w:sz w:val="28"/>
                <w:szCs w:val="28"/>
              </w:rPr>
            </w:pPr>
            <w:r>
              <w:rPr>
                <w:rFonts w:ascii="宋体" w:hAnsi="宋体" w:cs="宋体" w:hint="eastAsia"/>
                <w:color w:val="000000"/>
                <w:kern w:val="0"/>
                <w:sz w:val="28"/>
                <w:szCs w:val="28"/>
              </w:rPr>
              <w:t>6</w:t>
            </w:r>
          </w:p>
        </w:tc>
        <w:tc>
          <w:tcPr>
            <w:tcW w:w="106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办公室</w:t>
            </w:r>
            <w:r>
              <w:rPr>
                <w:rFonts w:ascii="仿宋_GB2312" w:eastAsia="仿宋_GB2312" w:hAnsi="宋体" w:cs="仿宋_GB2312"/>
                <w:color w:val="000000"/>
                <w:kern w:val="0"/>
                <w:sz w:val="28"/>
                <w:szCs w:val="28"/>
              </w:rPr>
              <w:br/>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3</w:t>
            </w:r>
            <w:r>
              <w:rPr>
                <w:rFonts w:ascii="仿宋_GB2312" w:eastAsia="仿宋_GB2312" w:hAnsi="宋体" w:cs="仿宋_GB2312"/>
                <w:color w:val="000000"/>
                <w:kern w:val="0"/>
                <w:sz w:val="28"/>
                <w:szCs w:val="28"/>
              </w:rPr>
              <w:t>人）</w:t>
            </w: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部门负责人</w:t>
            </w:r>
            <w:r>
              <w:rPr>
                <w:rFonts w:ascii="仿宋_GB2312" w:eastAsia="仿宋_GB2312" w:hAnsi="宋体" w:cs="仿宋_GB2312"/>
                <w:color w:val="000000"/>
                <w:kern w:val="0"/>
                <w:sz w:val="28"/>
                <w:szCs w:val="28"/>
              </w:rPr>
              <w:t>（政策研究方向）</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负责机关政策研究、文秘事务、督查督办等行政管理工作。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政府部门、大型企事业单位行政管理工作经验；具有较强的政策研究能力和综合性文字材料撰写水平；具有较好的沟通协调能力、执行能力、人际交往能力；态度端正，工作严谨、认真；具有经济类、管理学类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r>
      <w:tr w:rsidR="00BA3F94">
        <w:trPr>
          <w:trHeight w:val="1780"/>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rFonts w:ascii="宋体" w:hAnsi="宋体" w:cs="宋体"/>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信息管理主管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proofErr w:type="gramStart"/>
            <w:r>
              <w:rPr>
                <w:rFonts w:ascii="仿宋_GB2312" w:eastAsia="仿宋_GB2312" w:hAnsi="宋体" w:cs="仿宋_GB2312"/>
                <w:color w:val="000000"/>
                <w:kern w:val="0"/>
                <w:sz w:val="28"/>
                <w:szCs w:val="28"/>
              </w:rPr>
              <w:t>承担党</w:t>
            </w:r>
            <w:proofErr w:type="gramEnd"/>
            <w:r>
              <w:rPr>
                <w:rFonts w:ascii="仿宋_GB2312" w:eastAsia="仿宋_GB2312" w:hAnsi="宋体" w:cs="仿宋_GB2312"/>
                <w:color w:val="000000"/>
                <w:kern w:val="0"/>
                <w:sz w:val="28"/>
                <w:szCs w:val="28"/>
              </w:rPr>
              <w:t>工委、管委会信息化设备管理（电话、网络、</w:t>
            </w:r>
            <w:r>
              <w:rPr>
                <w:rFonts w:ascii="仿宋_GB2312" w:eastAsia="仿宋_GB2312" w:hAnsi="宋体" w:cs="仿宋_GB2312"/>
                <w:color w:val="000000"/>
                <w:kern w:val="0"/>
                <w:sz w:val="28"/>
                <w:szCs w:val="28"/>
              </w:rPr>
              <w:t>OA</w:t>
            </w:r>
            <w:r>
              <w:rPr>
                <w:rFonts w:ascii="仿宋_GB2312" w:eastAsia="仿宋_GB2312" w:hAnsi="宋体" w:cs="仿宋_GB2312"/>
                <w:color w:val="000000"/>
                <w:kern w:val="0"/>
                <w:sz w:val="28"/>
                <w:szCs w:val="28"/>
              </w:rPr>
              <w:t>系统等硬件设备）；信息系统搭建与日常维护等工作。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政府部门、大型企事业单位计算机、网络维修、维护工作经验；具备计算机软、硬件以及网络、电讯维护和维修技能；熟练掌握计算机应用、网络管理以及电讯基本工作原理知识，了解党工委、管委会信息化管理相关知识。具有计算机、网络管理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2105"/>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rFonts w:ascii="宋体" w:hAnsi="宋体" w:cs="宋体"/>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行政管理主管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负责公务接待、会议组织、印章管理、后勤保障与办公用品采购等相关工作。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政府部门、大型企事业单位行政管理工作经验；待人热情，具有较强的服务意识；具有较好的沟通协调能力、执行能力、人际交往能力；态度端正，工作严谨、认真；能够熟练使用各类办公软件和相关办公设备。具有行政管理类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1720"/>
        </w:trPr>
        <w:tc>
          <w:tcPr>
            <w:tcW w:w="62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color w:val="000000"/>
                <w:sz w:val="28"/>
                <w:szCs w:val="28"/>
              </w:rPr>
            </w:pPr>
            <w:r>
              <w:rPr>
                <w:color w:val="000000"/>
                <w:kern w:val="0"/>
                <w:sz w:val="28"/>
                <w:szCs w:val="28"/>
              </w:rPr>
              <w:lastRenderedPageBreak/>
              <w:t>7</w:t>
            </w:r>
          </w:p>
        </w:tc>
        <w:tc>
          <w:tcPr>
            <w:tcW w:w="106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党群与人才工作处</w:t>
            </w:r>
            <w:r>
              <w:rPr>
                <w:rFonts w:ascii="仿宋_GB2312" w:eastAsia="仿宋_GB2312" w:hAnsi="宋体" w:cs="仿宋_GB2312"/>
                <w:color w:val="000000"/>
                <w:kern w:val="0"/>
                <w:sz w:val="28"/>
                <w:szCs w:val="28"/>
              </w:rPr>
              <w:br/>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4</w:t>
            </w:r>
            <w:r>
              <w:rPr>
                <w:rFonts w:ascii="仿宋_GB2312" w:eastAsia="仿宋_GB2312" w:hAnsi="宋体" w:cs="仿宋_GB2312"/>
                <w:color w:val="000000"/>
                <w:kern w:val="0"/>
                <w:sz w:val="28"/>
                <w:szCs w:val="28"/>
              </w:rPr>
              <w:t>人）</w:t>
            </w: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部门负责人</w:t>
            </w:r>
            <w:r>
              <w:rPr>
                <w:rFonts w:ascii="仿宋_GB2312" w:eastAsia="仿宋_GB2312" w:hAnsi="宋体" w:cs="仿宋_GB2312"/>
                <w:color w:val="000000"/>
                <w:kern w:val="0"/>
                <w:sz w:val="28"/>
                <w:szCs w:val="28"/>
              </w:rPr>
              <w:t>（人才规划方向）</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负责科学城人才规划、人才政策的研究制定与组织实施，高端人才及团队服务，人力资源管理体系搭建与完善等工作。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较强的管理能力和协调沟通能力；具有政府机关或大型企事业单位人力资源工作经验，熟悉人才规划、高端人才引进、绩效薪酬等工作，综合文字能力强，业绩突出；具有人力资源管理、劳动经济学、社会保障、心理学、公共管理、行政管理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仿宋_GB2312" w:eastAsia="仿宋_GB2312" w:hAnsi="宋体" w:cs="仿宋_GB2312"/>
                <w:color w:val="000000"/>
                <w:kern w:val="0"/>
                <w:sz w:val="28"/>
                <w:szCs w:val="28"/>
              </w:rPr>
            </w:pPr>
            <w:r>
              <w:rPr>
                <w:rFonts w:ascii="仿宋_GB2312" w:eastAsia="仿宋_GB2312" w:hAnsi="宋体" w:cs="仿宋_GB2312"/>
                <w:color w:val="000000"/>
                <w:kern w:val="0"/>
                <w:sz w:val="28"/>
                <w:szCs w:val="28"/>
              </w:rPr>
              <w:t>中共</w:t>
            </w:r>
          </w:p>
          <w:p w:rsidR="00BA3F94" w:rsidRDefault="00A25C81">
            <w:pPr>
              <w:widowControl/>
              <w:spacing w:line="62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党员</w:t>
            </w:r>
          </w:p>
        </w:tc>
      </w:tr>
      <w:tr w:rsidR="00BA3F94">
        <w:trPr>
          <w:trHeight w:val="1630"/>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人才规划引进主管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在部门负责人的领导下，负责科学城人才规划编制，重点人才引进目录及标准确定，科学城高端人才及团队的引进、联络及服务工作。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行政机关、大型企事业单位人才引进与培养工作经验；熟悉科学城人力资源规划；熟悉科技人才及管理人才招聘渠道、方式；具有人力资源管理、劳动经济学、社会保障、心理学、公共管理、行政管理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仿宋_GB2312" w:eastAsia="仿宋_GB2312" w:hAnsi="宋体" w:cs="仿宋_GB2312"/>
                <w:color w:val="000000"/>
                <w:kern w:val="0"/>
                <w:sz w:val="28"/>
                <w:szCs w:val="28"/>
              </w:rPr>
            </w:pPr>
            <w:r>
              <w:rPr>
                <w:rFonts w:ascii="仿宋_GB2312" w:eastAsia="仿宋_GB2312" w:hAnsi="宋体" w:cs="仿宋_GB2312"/>
                <w:color w:val="000000"/>
                <w:kern w:val="0"/>
                <w:sz w:val="28"/>
                <w:szCs w:val="28"/>
              </w:rPr>
              <w:t>中共</w:t>
            </w:r>
          </w:p>
          <w:p w:rsidR="00BA3F94" w:rsidRDefault="00A25C81">
            <w:pPr>
              <w:widowControl/>
              <w:spacing w:line="62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党员</w:t>
            </w:r>
          </w:p>
        </w:tc>
      </w:tr>
      <w:tr w:rsidR="00BA3F94">
        <w:trPr>
          <w:trHeight w:val="1920"/>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干部人才服务主管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负责党工委、管委会人员的自主</w:t>
            </w:r>
            <w:r>
              <w:rPr>
                <w:rFonts w:ascii="仿宋_GB2312" w:eastAsia="仿宋_GB2312" w:hAnsi="宋体" w:cs="仿宋_GB2312" w:hint="eastAsia"/>
                <w:color w:val="000000"/>
                <w:kern w:val="0"/>
                <w:sz w:val="28"/>
                <w:szCs w:val="28"/>
              </w:rPr>
              <w:t>招聘</w:t>
            </w:r>
            <w:r>
              <w:rPr>
                <w:rFonts w:ascii="仿宋_GB2312" w:eastAsia="仿宋_GB2312" w:hAnsi="宋体" w:cs="仿宋_GB2312"/>
                <w:color w:val="000000"/>
                <w:kern w:val="0"/>
                <w:sz w:val="28"/>
                <w:szCs w:val="28"/>
              </w:rPr>
              <w:t>、调配、培养、档案管理等工作；负责科学城党工委、管委会的绩效体系建设、薪酬标准制订、工资</w:t>
            </w:r>
            <w:r>
              <w:rPr>
                <w:rFonts w:ascii="仿宋_GB2312" w:eastAsia="仿宋_GB2312" w:hAnsi="宋体" w:cs="仿宋_GB2312" w:hint="eastAsia"/>
                <w:color w:val="000000"/>
                <w:kern w:val="0"/>
                <w:sz w:val="28"/>
                <w:szCs w:val="28"/>
              </w:rPr>
              <w:t>核</w:t>
            </w:r>
            <w:r>
              <w:rPr>
                <w:rFonts w:ascii="仿宋_GB2312" w:eastAsia="仿宋_GB2312" w:hAnsi="宋体" w:cs="仿宋_GB2312"/>
                <w:color w:val="000000"/>
                <w:kern w:val="0"/>
                <w:sz w:val="28"/>
                <w:szCs w:val="28"/>
              </w:rPr>
              <w:t>算、福利管理等工作。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熟悉人事干部管理相关政策规定；熟悉劳动法、劳动合同法相关法律法规。具有人力资源管理、劳动经济学、社会保障、心理学、公共管理、行政管理等相关专业学习经历。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仿宋_GB2312" w:eastAsia="仿宋_GB2312" w:hAnsi="宋体" w:cs="仿宋_GB2312"/>
                <w:color w:val="000000"/>
                <w:kern w:val="0"/>
                <w:sz w:val="28"/>
                <w:szCs w:val="28"/>
              </w:rPr>
            </w:pPr>
            <w:r>
              <w:rPr>
                <w:rFonts w:ascii="仿宋_GB2312" w:eastAsia="仿宋_GB2312" w:hAnsi="宋体" w:cs="仿宋_GB2312"/>
                <w:color w:val="000000"/>
                <w:kern w:val="0"/>
                <w:sz w:val="28"/>
                <w:szCs w:val="28"/>
              </w:rPr>
              <w:t>中共</w:t>
            </w:r>
          </w:p>
          <w:p w:rsidR="00BA3F94" w:rsidRDefault="00A25C81">
            <w:pPr>
              <w:widowControl/>
              <w:spacing w:line="62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党员</w:t>
            </w:r>
          </w:p>
        </w:tc>
      </w:tr>
      <w:tr w:rsidR="00BA3F94">
        <w:trPr>
          <w:trHeight w:val="1340"/>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新闻宣传主管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负责新闻宣传策划、组织实施、媒体联络等工作。</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具有大型新闻媒体、政府机关、大型企事业单位新闻宣传工作经验，熟悉新闻策划、品牌塑造，综合文字、协调策划能力强，业绩突出；具有文学类、新闻传播学类、管理学类等相关专业学习经历。</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仿宋_GB2312" w:eastAsia="仿宋_GB2312" w:hAnsi="宋体" w:cs="仿宋_GB2312"/>
                <w:color w:val="000000"/>
                <w:kern w:val="0"/>
                <w:sz w:val="28"/>
                <w:szCs w:val="28"/>
              </w:rPr>
            </w:pPr>
            <w:r>
              <w:rPr>
                <w:rFonts w:ascii="仿宋_GB2312" w:eastAsia="仿宋_GB2312" w:hAnsi="宋体" w:cs="仿宋_GB2312"/>
                <w:color w:val="000000"/>
                <w:kern w:val="0"/>
                <w:sz w:val="28"/>
                <w:szCs w:val="28"/>
              </w:rPr>
              <w:t>中共</w:t>
            </w:r>
          </w:p>
          <w:p w:rsidR="00BA3F94" w:rsidRDefault="00A25C81">
            <w:pPr>
              <w:widowControl/>
              <w:spacing w:line="62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党员</w:t>
            </w:r>
          </w:p>
        </w:tc>
      </w:tr>
      <w:tr w:rsidR="00BA3F94">
        <w:trPr>
          <w:trHeight w:val="2280"/>
        </w:trPr>
        <w:tc>
          <w:tcPr>
            <w:tcW w:w="62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62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lastRenderedPageBreak/>
              <w:t>8</w:t>
            </w:r>
          </w:p>
        </w:tc>
        <w:tc>
          <w:tcPr>
            <w:tcW w:w="106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财经处</w:t>
            </w:r>
            <w:r>
              <w:rPr>
                <w:rFonts w:ascii="仿宋_GB2312" w:eastAsia="仿宋_GB2312" w:hAnsi="宋体" w:cs="仿宋_GB2312"/>
                <w:color w:val="000000"/>
                <w:kern w:val="0"/>
                <w:sz w:val="28"/>
                <w:szCs w:val="28"/>
              </w:rPr>
              <w:br/>
            </w:r>
            <w:r>
              <w:rPr>
                <w:rFonts w:ascii="仿宋_GB2312" w:eastAsia="仿宋_GB2312" w:hAnsi="宋体" w:cs="仿宋_GB2312"/>
                <w:color w:val="000000"/>
                <w:kern w:val="0"/>
                <w:sz w:val="28"/>
                <w:szCs w:val="28"/>
              </w:rPr>
              <w:t>（</w:t>
            </w:r>
            <w:r>
              <w:rPr>
                <w:rFonts w:ascii="仿宋_GB2312" w:eastAsia="仿宋_GB2312" w:hAnsi="宋体" w:cs="仿宋_GB2312"/>
                <w:color w:val="000000"/>
                <w:kern w:val="0"/>
                <w:sz w:val="28"/>
                <w:szCs w:val="28"/>
              </w:rPr>
              <w:t>2</w:t>
            </w:r>
            <w:r>
              <w:rPr>
                <w:rFonts w:ascii="仿宋_GB2312" w:eastAsia="仿宋_GB2312" w:hAnsi="宋体" w:cs="仿宋_GB2312"/>
                <w:color w:val="000000"/>
                <w:kern w:val="0"/>
                <w:sz w:val="28"/>
                <w:szCs w:val="28"/>
              </w:rPr>
              <w:t>人）</w:t>
            </w: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审计统计管理主管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在部门负责人的领导下，建立、完善审计内控工作规章制度、工作流程，并落实各项审计内控工作计划。</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具有统计、审计、财务等经济类相关专业，</w:t>
            </w:r>
            <w:r>
              <w:rPr>
                <w:rFonts w:ascii="仿宋_GB2312" w:eastAsia="仿宋_GB2312" w:hAnsi="宋体" w:cs="仿宋_GB2312"/>
                <w:color w:val="000000"/>
                <w:kern w:val="0"/>
                <w:sz w:val="28"/>
                <w:szCs w:val="28"/>
              </w:rPr>
              <w:t>5</w:t>
            </w:r>
            <w:r>
              <w:rPr>
                <w:rFonts w:ascii="仿宋_GB2312" w:eastAsia="仿宋_GB2312" w:hAnsi="宋体" w:cs="仿宋_GB2312"/>
                <w:color w:val="000000"/>
                <w:kern w:val="0"/>
                <w:sz w:val="28"/>
                <w:szCs w:val="28"/>
              </w:rPr>
              <w:t>年以上政府机关、大型企事业单位审计工作经验；熟悉财务会计知识和相关规章制度，熟悉国家有关财务政策法规和行业会计制度；精通审计、内控相关财务知识，具备一定的信息化知识。有国内大型会计师事务所工作经验者优先。</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r w:rsidR="00BA3F94">
        <w:trPr>
          <w:trHeight w:val="2680"/>
        </w:trPr>
        <w:tc>
          <w:tcPr>
            <w:tcW w:w="6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spacing w:line="620" w:lineRule="exact"/>
              <w:jc w:val="center"/>
              <w:rPr>
                <w:rFonts w:ascii="仿宋_GB2312" w:eastAsia="仿宋_GB2312" w:hAnsi="宋体" w:cs="仿宋_GB2312"/>
                <w:color w:val="000000"/>
                <w:sz w:val="28"/>
                <w:szCs w:val="28"/>
              </w:rPr>
            </w:pPr>
          </w:p>
        </w:tc>
        <w:tc>
          <w:tcPr>
            <w:tcW w:w="106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BA3F94" w:rsidRDefault="00BA3F94">
            <w:pPr>
              <w:widowControl/>
              <w:spacing w:line="440" w:lineRule="exact"/>
              <w:jc w:val="center"/>
              <w:rPr>
                <w:rFonts w:ascii="仿宋_GB2312" w:eastAsia="仿宋_GB2312" w:hAnsi="宋体" w:cs="仿宋_GB2312"/>
                <w:color w:val="000000"/>
                <w:sz w:val="28"/>
                <w:szCs w:val="28"/>
              </w:rPr>
            </w:pPr>
          </w:p>
        </w:tc>
        <w:tc>
          <w:tcPr>
            <w:tcW w:w="10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预决算及资金管理主管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1</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在部门负责人的领导下，制定、监督机关财政预算执行情况，编制年度预算调整及差异化分析；负责科学城专项资金预算编制，监督资金使用情况及各项资金往来管理。</w:t>
            </w:r>
          </w:p>
        </w:tc>
        <w:tc>
          <w:tcPr>
            <w:tcW w:w="7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A25C81">
            <w:pPr>
              <w:widowControl/>
              <w:spacing w:line="44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rPr>
              <w:t>具有政府部门、大型企事业单位财会、审计、金融等相关专业，熟悉财务会计知识和相关规章制度，熟悉国家有关财经政策法规和行业会计制度；精通预决算及资金管理相关知识，具备一定的信息化知识。具有较强的职业判断能力和丰富的会计项目分析处理经验；对数据敏感，态度严谨、工作细致，原则性强；具有较强的沟通协调能力，能有效处理工作中出现的问题；具有较强的执行能力，能够严格按照财务</w:t>
            </w:r>
            <w:r>
              <w:rPr>
                <w:rFonts w:ascii="仿宋_GB2312" w:eastAsia="仿宋_GB2312" w:hAnsi="宋体" w:cs="仿宋_GB2312"/>
                <w:color w:val="000000"/>
                <w:kern w:val="0"/>
                <w:sz w:val="28"/>
                <w:szCs w:val="28"/>
              </w:rPr>
              <w:t>管理制度开展工作；具有较好的学习能力和团队协作能力；能熟练使用各种办公软件、财务系统。</w:t>
            </w:r>
          </w:p>
        </w:tc>
        <w:tc>
          <w:tcPr>
            <w:tcW w:w="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A3F94" w:rsidRDefault="00BA3F94">
            <w:pPr>
              <w:spacing w:line="620" w:lineRule="exact"/>
              <w:jc w:val="center"/>
              <w:rPr>
                <w:color w:val="000000"/>
                <w:sz w:val="28"/>
                <w:szCs w:val="28"/>
              </w:rPr>
            </w:pPr>
          </w:p>
        </w:tc>
      </w:tr>
    </w:tbl>
    <w:p w:rsidR="00BA3F94" w:rsidRDefault="00BA3F94">
      <w:pPr>
        <w:spacing w:line="620" w:lineRule="exact"/>
      </w:pPr>
    </w:p>
    <w:p w:rsidR="00BA3F94" w:rsidRDefault="00BA3F94">
      <w:pPr>
        <w:spacing w:line="620" w:lineRule="exact"/>
      </w:pPr>
    </w:p>
    <w:sectPr w:rsidR="00BA3F94">
      <w:footerReference w:type="default" r:id="rId8"/>
      <w:pgSz w:w="16838" w:h="11906" w:orient="landscape"/>
      <w:pgMar w:top="1417" w:right="1417" w:bottom="1417" w:left="1417" w:header="851" w:footer="992" w:gutter="0"/>
      <w:cols w:space="0"/>
      <w:docGrid w:type="line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C81" w:rsidRDefault="00A25C81">
      <w:r>
        <w:separator/>
      </w:r>
    </w:p>
  </w:endnote>
  <w:endnote w:type="continuationSeparator" w:id="0">
    <w:p w:rsidR="00A25C81" w:rsidRDefault="00A2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F94" w:rsidRDefault="00A25C81">
    <w:pPr>
      <w:pStyle w:val="a6"/>
    </w:pPr>
    <w:r>
      <w:pict>
        <v:shapetype id="_x0000_t202" coordsize="21600,21600" o:spt="202" path="m,l,21600r21600,l21600,xe">
          <v:stroke joinstyle="miter"/>
          <v:path gradientshapeok="t" o:connecttype="rect"/>
        </v:shapetype>
        <v:shape id="_x0000_s2049" type="#_x0000_t202" style="position:absolute;margin-left:0;margin-top:0;width:15pt;height:10.35pt;z-index:25165824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" filled="f" stroked="f" strokeweight=".5pt">
          <v:path arrowok="t"/>
          <v:textbox style="mso-fit-shape-to-text:t" inset="0,0,0,0">
            <w:txbxContent>
              <w:p w:rsidR="00BA3F94" w:rsidRDefault="00A25C81">
                <w:pPr>
                  <w:pStyle w:val="a6"/>
                </w:pPr>
                <w:r>
                  <w:rPr>
                    <w:rFonts w:hint="eastAsia"/>
                  </w:rPr>
                  <w:fldChar w:fldCharType="begin"/>
                </w:r>
                <w:r>
                  <w:rPr>
                    <w:rFonts w:hint="eastAsia"/>
                  </w:rPr>
                  <w:instrText xml:space="preserve"> PAGE  \* MERGEFORMAT </w:instrText>
                </w:r>
                <w:r>
                  <w:rPr>
                    <w:rFonts w:hint="eastAsia"/>
                  </w:rPr>
                  <w:fldChar w:fldCharType="separate"/>
                </w:r>
                <w:r w:rsidR="00FE4AA2">
                  <w:rPr>
                    <w:noProof/>
                  </w:rPr>
                  <w:t>4</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C81" w:rsidRDefault="00A25C81">
      <w:r>
        <w:separator/>
      </w:r>
    </w:p>
  </w:footnote>
  <w:footnote w:type="continuationSeparator" w:id="0">
    <w:p w:rsidR="00A25C81" w:rsidRDefault="00A25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68"/>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54553A0"/>
    <w:rsid w:val="0001135E"/>
    <w:rsid w:val="00032A46"/>
    <w:rsid w:val="0005453E"/>
    <w:rsid w:val="00076994"/>
    <w:rsid w:val="00080ACC"/>
    <w:rsid w:val="000E7AAF"/>
    <w:rsid w:val="00180202"/>
    <w:rsid w:val="00267753"/>
    <w:rsid w:val="0029226F"/>
    <w:rsid w:val="002D7B9E"/>
    <w:rsid w:val="002D7E82"/>
    <w:rsid w:val="002E0B5A"/>
    <w:rsid w:val="00311852"/>
    <w:rsid w:val="003B44B0"/>
    <w:rsid w:val="003C2558"/>
    <w:rsid w:val="003C47DC"/>
    <w:rsid w:val="003E5510"/>
    <w:rsid w:val="00400CB4"/>
    <w:rsid w:val="00411E7D"/>
    <w:rsid w:val="00423417"/>
    <w:rsid w:val="00474C65"/>
    <w:rsid w:val="004A2F1C"/>
    <w:rsid w:val="004C7AB6"/>
    <w:rsid w:val="004F7560"/>
    <w:rsid w:val="00513CBA"/>
    <w:rsid w:val="00523E51"/>
    <w:rsid w:val="00533B1B"/>
    <w:rsid w:val="005C2C05"/>
    <w:rsid w:val="005C79B3"/>
    <w:rsid w:val="005D4B0E"/>
    <w:rsid w:val="005E0F65"/>
    <w:rsid w:val="005E74E7"/>
    <w:rsid w:val="006C2F4F"/>
    <w:rsid w:val="0071104C"/>
    <w:rsid w:val="0073109A"/>
    <w:rsid w:val="00732A14"/>
    <w:rsid w:val="00751D58"/>
    <w:rsid w:val="0076371E"/>
    <w:rsid w:val="00784479"/>
    <w:rsid w:val="007B524A"/>
    <w:rsid w:val="007C11C1"/>
    <w:rsid w:val="007D4D4B"/>
    <w:rsid w:val="007E45E2"/>
    <w:rsid w:val="00845C4D"/>
    <w:rsid w:val="0088079A"/>
    <w:rsid w:val="00892A97"/>
    <w:rsid w:val="00902A32"/>
    <w:rsid w:val="00904EF3"/>
    <w:rsid w:val="00923198"/>
    <w:rsid w:val="00936809"/>
    <w:rsid w:val="0096217A"/>
    <w:rsid w:val="00966B93"/>
    <w:rsid w:val="009A41DC"/>
    <w:rsid w:val="009C539E"/>
    <w:rsid w:val="009D0E4A"/>
    <w:rsid w:val="009E0255"/>
    <w:rsid w:val="00A25C81"/>
    <w:rsid w:val="00A40513"/>
    <w:rsid w:val="00A42D2B"/>
    <w:rsid w:val="00A46526"/>
    <w:rsid w:val="00A5774E"/>
    <w:rsid w:val="00AD3E45"/>
    <w:rsid w:val="00AD7FCB"/>
    <w:rsid w:val="00AF0388"/>
    <w:rsid w:val="00AF3841"/>
    <w:rsid w:val="00B25BBC"/>
    <w:rsid w:val="00B4425B"/>
    <w:rsid w:val="00B64297"/>
    <w:rsid w:val="00B97600"/>
    <w:rsid w:val="00BA3F94"/>
    <w:rsid w:val="00BA4C96"/>
    <w:rsid w:val="00BC0641"/>
    <w:rsid w:val="00BC43D2"/>
    <w:rsid w:val="00C131BE"/>
    <w:rsid w:val="00CB3895"/>
    <w:rsid w:val="00CB6D20"/>
    <w:rsid w:val="00CF0ADA"/>
    <w:rsid w:val="00D66BDE"/>
    <w:rsid w:val="00D84B90"/>
    <w:rsid w:val="00DA4B33"/>
    <w:rsid w:val="00DA6F35"/>
    <w:rsid w:val="00DD647D"/>
    <w:rsid w:val="00DD7E28"/>
    <w:rsid w:val="00E034D3"/>
    <w:rsid w:val="00E1181E"/>
    <w:rsid w:val="00E25294"/>
    <w:rsid w:val="00F03775"/>
    <w:rsid w:val="00F35AC5"/>
    <w:rsid w:val="00F42473"/>
    <w:rsid w:val="00F76E2D"/>
    <w:rsid w:val="00F8003B"/>
    <w:rsid w:val="00F81A7D"/>
    <w:rsid w:val="00F85939"/>
    <w:rsid w:val="00FB17E0"/>
    <w:rsid w:val="00FE4AA2"/>
    <w:rsid w:val="01933702"/>
    <w:rsid w:val="08FB2771"/>
    <w:rsid w:val="0BA864A9"/>
    <w:rsid w:val="0FAD1FDC"/>
    <w:rsid w:val="1ED86068"/>
    <w:rsid w:val="29987E54"/>
    <w:rsid w:val="2E29185A"/>
    <w:rsid w:val="2ECF2906"/>
    <w:rsid w:val="38BC1686"/>
    <w:rsid w:val="43FB5B74"/>
    <w:rsid w:val="470D52FF"/>
    <w:rsid w:val="477247E2"/>
    <w:rsid w:val="4A4C7E6C"/>
    <w:rsid w:val="4DEF43B6"/>
    <w:rsid w:val="4E696757"/>
    <w:rsid w:val="53F82ABC"/>
    <w:rsid w:val="55A550A3"/>
    <w:rsid w:val="5C027B24"/>
    <w:rsid w:val="5C606E68"/>
    <w:rsid w:val="5FF676C6"/>
    <w:rsid w:val="686D466A"/>
    <w:rsid w:val="6B7A5C0B"/>
    <w:rsid w:val="6B7D63F4"/>
    <w:rsid w:val="71760C34"/>
    <w:rsid w:val="71C502ED"/>
    <w:rsid w:val="754553A0"/>
    <w:rsid w:val="764D28B6"/>
    <w:rsid w:val="77482E7B"/>
    <w:rsid w:val="79A82ACD"/>
    <w:rsid w:val="7C7018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qFormat/>
    <w:pPr>
      <w:spacing w:after="120"/>
      <w:ind w:leftChars="200" w:left="420" w:firstLine="624"/>
    </w:pPr>
    <w:rPr>
      <w:rFonts w:eastAsia="仿宋_GB2312"/>
      <w:sz w:val="32"/>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2">
    <w:name w:val="Body Text First Indent 2"/>
    <w:basedOn w:val="a4"/>
    <w:qFormat/>
    <w:pPr>
      <w:ind w:firstLineChars="200" w:firstLine="420"/>
    </w:p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 w:type="character" w:styleId="a9">
    <w:name w:val="Hyperlink"/>
    <w:basedOn w:val="a1"/>
    <w:qFormat/>
    <w:rPr>
      <w:color w:val="0000FF"/>
      <w:u w:val="single"/>
    </w:rPr>
  </w:style>
  <w:style w:type="character" w:customStyle="1" w:styleId="Char">
    <w:name w:val="批注框文本 Char"/>
    <w:basedOn w:val="a1"/>
    <w:link w:val="a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915</Words>
  <Characters>5217</Characters>
  <Application>Microsoft Office Word</Application>
  <DocSecurity>0</DocSecurity>
  <Lines>43</Lines>
  <Paragraphs>12</Paragraphs>
  <ScaleCrop>false</ScaleCrop>
  <Company>MS</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常征</dc:creator>
  <cp:lastModifiedBy>lenovo1</cp:lastModifiedBy>
  <cp:revision>6</cp:revision>
  <cp:lastPrinted>2019-09-10T07:08:00Z</cp:lastPrinted>
  <dcterms:created xsi:type="dcterms:W3CDTF">2019-09-11T04:42:00Z</dcterms:created>
  <dcterms:modified xsi:type="dcterms:W3CDTF">2019-09-19T09:55:00Z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